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ascii="宋体" w:hAnsi="宋体"/>
                <w:color w:val="auto"/>
                <w:szCs w:val="21"/>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p>
        </w:tc>
        <w:tc>
          <w:tcPr>
            <w:tcW w:w="681" w:type="dxa"/>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b/>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12.81</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tcPr>
          <w:p>
            <w:pPr>
              <w:spacing w:after="78"/>
              <w:rPr>
                <w:rFonts w:hint="eastAsia" w:eastAsia="微软雅黑"/>
                <w:color w:val="000000"/>
                <w:sz w:val="22"/>
                <w:szCs w:val="22"/>
                <w:lang w:val="en-US" w:eastAsia="zh-CN"/>
              </w:rPr>
            </w:pPr>
            <w:r>
              <w:rPr>
                <w:rFonts w:hint="eastAsia" w:eastAsia="微软雅黑"/>
                <w:color w:val="000000"/>
                <w:sz w:val="22"/>
                <w:szCs w:val="22"/>
                <w:lang w:val="en-US" w:eastAsia="zh-CN"/>
              </w:rPr>
              <w:t>麻醉机工作站(三台）维修服务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olor w:val="000000"/>
                <w:kern w:val="0"/>
                <w:sz w:val="22"/>
                <w:szCs w:val="22"/>
              </w:rPr>
            </w:pPr>
            <w:r>
              <w:rPr>
                <w:rFonts w:hint="eastAsia" w:ascii="宋体" w:hAnsi="宋体"/>
                <w:color w:val="000000"/>
                <w:kern w:val="0"/>
                <w:sz w:val="22"/>
              </w:rPr>
              <w:t>用途</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rPr>
                <w:color w:val="000000"/>
                <w:sz w:val="22"/>
                <w:szCs w:val="22"/>
              </w:rPr>
            </w:pPr>
            <w:r>
              <w:rPr>
                <w:rFonts w:cs="宋体" w:asciiTheme="minorEastAsia" w:hAnsiTheme="minorEastAsia" w:eastAsiaTheme="minorEastAsia"/>
                <w:bCs/>
                <w:color w:val="000000" w:themeColor="text1"/>
                <w:kern w:val="0"/>
                <w:sz w:val="24"/>
                <w:szCs w:val="24"/>
                <w14:textFill>
                  <w14:solidFill>
                    <w14:schemeClr w14:val="tx1"/>
                  </w14:solidFill>
                </w14:textFill>
              </w:rPr>
              <w:t>更换</w:t>
            </w:r>
            <w:r>
              <w:rPr>
                <w:rFonts w:hint="eastAsia" w:cs="宋体" w:asciiTheme="minorEastAsia" w:hAnsiTheme="minorEastAsia" w:eastAsiaTheme="minorEastAsia"/>
                <w:bCs/>
                <w:color w:val="000000" w:themeColor="text1"/>
                <w:kern w:val="0"/>
                <w:sz w:val="24"/>
                <w:szCs w:val="24"/>
                <w14:textFill>
                  <w14:solidFill>
                    <w14:schemeClr w14:val="tx1"/>
                  </w14:solidFill>
                </w14:textFill>
              </w:rPr>
              <w:t>麻醉机空氧混合器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olor w:val="000000"/>
                <w:kern w:val="0"/>
                <w:sz w:val="22"/>
                <w:szCs w:val="22"/>
              </w:rPr>
            </w:pPr>
            <w:r>
              <w:rPr>
                <w:rFonts w:hint="eastAsia" w:ascii="宋体" w:hAnsi="宋体"/>
                <w:color w:val="000000"/>
                <w:kern w:val="0"/>
                <w:sz w:val="22"/>
              </w:rPr>
              <w:t>保修内容</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after="78"/>
              <w:rPr>
                <w:color w:val="000000"/>
                <w:sz w:val="22"/>
                <w:szCs w:val="22"/>
              </w:rPr>
            </w:pPr>
            <w:r>
              <w:rPr>
                <w:rFonts w:hint="eastAsia"/>
                <w:color w:val="000000"/>
                <w:sz w:val="22"/>
                <w:szCs w:val="22"/>
              </w:rPr>
              <w:t>更换3台GE麻醉机空氧混合器。</w:t>
            </w:r>
          </w:p>
          <w:p>
            <w:pPr>
              <w:numPr>
                <w:ilvl w:val="255"/>
                <w:numId w:val="0"/>
              </w:numPr>
              <w:spacing w:after="78"/>
              <w:ind w:left="0" w:leftChars="0" w:firstLine="0" w:firstLineChars="0"/>
              <w:rPr>
                <w:rFonts w:ascii="宋体" w:hAnsi="宋体"/>
              </w:rPr>
            </w:pPr>
            <w:r>
              <w:rPr>
                <w:rFonts w:hint="eastAsia" w:ascii="宋体" w:hAnsi="宋体" w:cs="宋体"/>
                <w:bCs/>
                <w:color w:val="000000" w:themeColor="text1"/>
                <w:sz w:val="24"/>
                <w:szCs w:val="24"/>
                <w14:textFill>
                  <w14:solidFill>
                    <w14:schemeClr w14:val="tx1"/>
                  </w14:solidFill>
                </w14:textFill>
              </w:rPr>
              <w:t>AVANCE：2台 ,AISYS：1台。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spacing w:after="78"/>
              <w:jc w:val="center"/>
              <w:rPr>
                <w:rFonts w:ascii="宋体" w:hAnsi="宋体"/>
                <w:bCs/>
                <w:color w:val="000000"/>
                <w:sz w:val="22"/>
                <w:szCs w:val="22"/>
              </w:rPr>
            </w:pPr>
            <w:r>
              <w:rPr>
                <w:rFonts w:hint="eastAsia" w:ascii="宋体" w:hAnsi="宋体"/>
                <w:color w:val="000000"/>
                <w:kern w:val="0"/>
                <w:sz w:val="22"/>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before="100" w:beforeAutospacing="1" w:after="100" w:afterAutospacing="1"/>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设备注册证名称：麻醉系统</w:t>
            </w:r>
          </w:p>
          <w:p>
            <w:pPr>
              <w:widowControl/>
              <w:numPr>
                <w:ilvl w:val="0"/>
                <w:numId w:val="1"/>
              </w:numPr>
              <w:spacing w:before="100" w:beforeAutospacing="1" w:after="100" w:afterAutospacing="1"/>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品牌：GE</w:t>
            </w:r>
          </w:p>
          <w:p>
            <w:pPr>
              <w:widowControl/>
              <w:numPr>
                <w:ilvl w:val="0"/>
                <w:numId w:val="1"/>
              </w:numPr>
              <w:spacing w:before="100" w:beforeAutospacing="1" w:after="100" w:afterAutospacing="1"/>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规格型号：</w:t>
            </w:r>
            <w:r>
              <w:rPr>
                <w:rFonts w:hint="eastAsia"/>
                <w:color w:val="000000" w:themeColor="text1"/>
                <w:sz w:val="24"/>
                <w:szCs w:val="24"/>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AVANCE ,AISYS</w:t>
            </w:r>
          </w:p>
          <w:p>
            <w:pPr>
              <w:widowControl/>
              <w:numPr>
                <w:ilvl w:val="0"/>
                <w:numId w:val="1"/>
              </w:numPr>
              <w:spacing w:before="100" w:beforeAutospacing="1" w:after="100" w:afterAutospacing="1"/>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待维修的配件及型号：空氧混合器</w:t>
            </w:r>
          </w:p>
          <w:p>
            <w:pPr>
              <w:widowControl/>
              <w:numPr>
                <w:ilvl w:val="0"/>
                <w:numId w:val="1"/>
              </w:numPr>
              <w:spacing w:before="100" w:beforeAutospacing="1" w:after="100" w:afterAutospacing="1"/>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维修配件是否要求原厂：是</w:t>
            </w:r>
          </w:p>
          <w:p>
            <w:pPr>
              <w:widowControl/>
              <w:numPr>
                <w:ilvl w:val="0"/>
                <w:numId w:val="1"/>
              </w:numPr>
              <w:spacing w:before="100" w:beforeAutospacing="1" w:after="100" w:afterAutospacing="1"/>
              <w:jc w:val="left"/>
              <w:rPr>
                <w:rFonts w:hint="default" w:ascii="宋体" w:hAnsi="宋体" w:eastAsia="宋体"/>
                <w:lang w:val="en-US" w:eastAsia="zh-CN"/>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保修期：1年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after="78"/>
              <w:rPr>
                <w:color w:val="000000"/>
                <w:sz w:val="22"/>
              </w:rPr>
            </w:pPr>
          </w:p>
          <w:p>
            <w:pPr>
              <w:pStyle w:val="24"/>
              <w:numPr>
                <w:ilvl w:val="0"/>
                <w:numId w:val="2"/>
              </w:numPr>
              <w:ind w:firstLineChars="0"/>
              <w:jc w:val="left"/>
              <w:rPr>
                <w:rFonts w:ascii="宋体" w:hAnsi="宋体"/>
                <w:color w:val="000000"/>
                <w:sz w:val="24"/>
                <w:szCs w:val="24"/>
              </w:rPr>
            </w:pPr>
            <w:r>
              <w:rPr>
                <w:rFonts w:hint="eastAsia" w:ascii="宋体" w:hAnsi="宋体"/>
                <w:color w:val="000000"/>
                <w:sz w:val="24"/>
                <w:szCs w:val="24"/>
              </w:rPr>
              <w:t>流量范围：关及200毫升/分钟到15升/分钟。</w:t>
            </w:r>
            <w:r>
              <w:rPr>
                <w:rFonts w:hint="eastAsia" w:ascii="宋体" w:hAnsi="宋体"/>
                <w:color w:val="000000"/>
                <w:sz w:val="24"/>
                <w:szCs w:val="24"/>
              </w:rPr>
              <w:br w:type="textWrapping"/>
            </w:r>
            <w:r>
              <w:rPr>
                <w:rFonts w:hint="eastAsia" w:ascii="宋体" w:hAnsi="宋体"/>
                <w:color w:val="000000"/>
                <w:sz w:val="24"/>
                <w:szCs w:val="24"/>
              </w:rPr>
              <w:t>总流量精确度：设置的±10%或±40毫升/分钟(取大值)。</w:t>
            </w:r>
            <w:r>
              <w:rPr>
                <w:rFonts w:hint="eastAsia" w:ascii="宋体" w:hAnsi="宋体"/>
                <w:color w:val="000000"/>
                <w:sz w:val="24"/>
                <w:szCs w:val="24"/>
              </w:rPr>
              <w:br w:type="textWrapping"/>
            </w:r>
            <w:r>
              <w:rPr>
                <w:rFonts w:hint="eastAsia" w:ascii="宋体" w:hAnsi="宋体"/>
                <w:color w:val="000000"/>
                <w:sz w:val="24"/>
                <w:szCs w:val="24"/>
              </w:rPr>
              <w:t>氧气流量精确度：设置的±5%或±20毫升/分钟(取大值)。</w:t>
            </w:r>
            <w:r>
              <w:rPr>
                <w:rFonts w:hint="eastAsia" w:ascii="宋体" w:hAnsi="宋体"/>
                <w:color w:val="000000"/>
                <w:sz w:val="24"/>
                <w:szCs w:val="24"/>
              </w:rPr>
              <w:br w:type="textWrapping"/>
            </w:r>
            <w:r>
              <w:rPr>
                <w:rFonts w:hint="eastAsia" w:ascii="宋体" w:hAnsi="宋体"/>
                <w:color w:val="000000"/>
                <w:sz w:val="24"/>
                <w:szCs w:val="24"/>
              </w:rPr>
              <w:t>平衡气流精确度：空气/笑气设置的±5%或±20毫升/分钟(取大值)。</w:t>
            </w:r>
            <w:r>
              <w:rPr>
                <w:rFonts w:hint="eastAsia" w:ascii="宋体" w:hAnsi="宋体"/>
                <w:color w:val="000000"/>
                <w:sz w:val="24"/>
                <w:szCs w:val="24"/>
              </w:rPr>
              <w:br w:type="textWrapping"/>
            </w:r>
            <w:r>
              <w:rPr>
                <w:rFonts w:hint="eastAsia" w:ascii="宋体" w:hAnsi="宋体"/>
                <w:color w:val="000000"/>
                <w:sz w:val="24"/>
                <w:szCs w:val="24"/>
              </w:rPr>
              <w:t>氧浓度范围：21%、25%到100%</w:t>
            </w:r>
            <w:r>
              <w:rPr>
                <w:rFonts w:hint="eastAsia"/>
                <w:sz w:val="24"/>
                <w:szCs w:val="24"/>
              </w:rPr>
              <w:t>。</w:t>
            </w:r>
            <w:r>
              <w:rPr>
                <w:rFonts w:hint="eastAsia" w:ascii="宋体" w:hAnsi="宋体"/>
                <w:color w:val="000000"/>
                <w:sz w:val="24"/>
                <w:szCs w:val="24"/>
              </w:rPr>
              <w:br w:type="textWrapping"/>
            </w:r>
            <w:r>
              <w:rPr>
                <w:rFonts w:hint="eastAsia" w:ascii="宋体" w:hAnsi="宋体"/>
                <w:color w:val="000000"/>
                <w:sz w:val="24"/>
                <w:szCs w:val="24"/>
              </w:rPr>
              <w:t>氧浓度精确度：设置的±5%。</w:t>
            </w:r>
          </w:p>
          <w:p>
            <w:pPr>
              <w:pStyle w:val="24"/>
              <w:numPr>
                <w:ilvl w:val="0"/>
                <w:numId w:val="2"/>
              </w:numPr>
              <w:ind w:firstLineChars="0"/>
              <w:jc w:val="left"/>
              <w:rPr>
                <w:rFonts w:ascii="宋体" w:hAnsi="宋体"/>
                <w:color w:val="000000"/>
                <w:sz w:val="24"/>
                <w:szCs w:val="24"/>
              </w:rPr>
            </w:pPr>
            <w:r>
              <w:rPr>
                <w:rFonts w:hint="eastAsia" w:ascii="宋体" w:hAnsi="宋体"/>
                <w:color w:val="000000"/>
                <w:sz w:val="24"/>
                <w:szCs w:val="24"/>
              </w:rPr>
              <w:t>电子混合器响应时间：500毫秒(10%到90%流量阶跃)。</w:t>
            </w:r>
          </w:p>
          <w:p>
            <w:pPr>
              <w:pStyle w:val="24"/>
              <w:numPr>
                <w:ilvl w:val="0"/>
                <w:numId w:val="2"/>
              </w:numPr>
              <w:ind w:firstLineChars="0"/>
              <w:jc w:val="left"/>
              <w:rPr>
                <w:rFonts w:ascii="宋体" w:hAnsi="宋体"/>
                <w:color w:val="000000"/>
                <w:sz w:val="24"/>
                <w:szCs w:val="24"/>
              </w:rPr>
            </w:pPr>
            <w:r>
              <w:rPr>
                <w:rFonts w:hint="eastAsia" w:ascii="宋体" w:hAnsi="宋体"/>
                <w:color w:val="000000"/>
                <w:sz w:val="24"/>
                <w:szCs w:val="24"/>
              </w:rPr>
              <w:t>补偿：温度和大气压力补偿到20°C和101.3干帕(14.7磅)的标准条件</w:t>
            </w:r>
          </w:p>
          <w:p>
            <w:pPr>
              <w:pStyle w:val="24"/>
              <w:numPr>
                <w:ilvl w:val="0"/>
                <w:numId w:val="2"/>
              </w:numPr>
              <w:ind w:firstLineChars="0"/>
              <w:jc w:val="left"/>
              <w:rPr>
                <w:rFonts w:ascii="宋体" w:hAnsi="宋体"/>
                <w:color w:val="000000"/>
                <w:sz w:val="24"/>
                <w:szCs w:val="24"/>
              </w:rPr>
            </w:pPr>
            <w:r>
              <w:rPr>
                <w:rFonts w:ascii="宋体" w:hAnsi="宋体"/>
                <w:color w:val="000000"/>
                <w:sz w:val="24"/>
                <w:szCs w:val="24"/>
              </w:rPr>
              <w:t>低氧保护</w:t>
            </w:r>
            <w:r>
              <w:rPr>
                <w:rFonts w:hint="eastAsia" w:ascii="宋体" w:hAnsi="宋体"/>
                <w:color w:val="000000"/>
                <w:sz w:val="24"/>
                <w:szCs w:val="24"/>
              </w:rPr>
              <w:t>：</w:t>
            </w:r>
            <w:r>
              <w:rPr>
                <w:rFonts w:ascii="宋体" w:hAnsi="宋体"/>
                <w:color w:val="000000"/>
                <w:sz w:val="24"/>
                <w:szCs w:val="24"/>
              </w:rPr>
              <w:t>电子</w:t>
            </w:r>
            <w:r>
              <w:rPr>
                <w:rFonts w:hint="eastAsia" w:ascii="宋体" w:hAnsi="宋体"/>
                <w:color w:val="000000"/>
                <w:sz w:val="24"/>
                <w:szCs w:val="24"/>
              </w:rPr>
              <w:t>。</w:t>
            </w:r>
          </w:p>
          <w:p>
            <w:pPr>
              <w:pStyle w:val="24"/>
              <w:numPr>
                <w:ilvl w:val="0"/>
                <w:numId w:val="2"/>
              </w:numPr>
              <w:ind w:firstLineChars="0"/>
              <w:jc w:val="left"/>
              <w:rPr>
                <w:rFonts w:ascii="宋体" w:hAnsi="宋体"/>
                <w:color w:val="000000"/>
                <w:sz w:val="24"/>
                <w:szCs w:val="24"/>
              </w:rPr>
            </w:pPr>
            <w:r>
              <w:rPr>
                <w:rFonts w:ascii="宋体" w:hAnsi="宋体"/>
                <w:color w:val="000000"/>
                <w:sz w:val="24"/>
                <w:szCs w:val="24"/>
              </w:rPr>
              <w:t>注释</w:t>
            </w:r>
            <w:r>
              <w:rPr>
                <w:rFonts w:hint="eastAsia" w:ascii="宋体" w:hAnsi="宋体"/>
                <w:color w:val="000000"/>
                <w:sz w:val="24"/>
                <w:szCs w:val="24"/>
              </w:rPr>
              <w:t>：</w:t>
            </w:r>
            <w:r>
              <w:rPr>
                <w:rFonts w:ascii="宋体" w:hAnsi="宋体"/>
                <w:color w:val="000000"/>
                <w:sz w:val="24"/>
                <w:szCs w:val="24"/>
              </w:rPr>
              <w:t>从一个气体入口到另一个气体入口的漏气量小于 10 毫升小时。</w:t>
            </w:r>
          </w:p>
          <w:p>
            <w:pPr>
              <w:pStyle w:val="38"/>
              <w:rPr>
                <w:rFonts w:ascii="宋体" w:hAnsi="宋体"/>
                <w:b w:val="0"/>
                <w:color w:val="000000"/>
              </w:rPr>
            </w:pPr>
            <w:r>
              <w:rPr>
                <w:rFonts w:hint="eastAsia" w:ascii="宋体" w:hAnsi="宋体"/>
                <w:b w:val="0"/>
                <w:color w:val="000000"/>
              </w:rPr>
              <w:t>配置：</w:t>
            </w:r>
          </w:p>
          <w:p>
            <w:pPr>
              <w:tabs>
                <w:tab w:val="left" w:pos="-720"/>
              </w:tabs>
              <w:suppressAutoHyphens/>
              <w:spacing w:after="78"/>
              <w:rPr>
                <w:rFonts w:hint="eastAsia"/>
                <w:color w:val="000000"/>
                <w:sz w:val="22"/>
              </w:rPr>
            </w:pPr>
            <w:r>
              <w:rPr>
                <w:rFonts w:hint="eastAsia" w:ascii="宋体" w:hAnsi="宋体"/>
                <w:b w:val="0"/>
                <w:color w:val="000000"/>
              </w:rPr>
              <w:t xml:space="preserve">1、空氧混合器  </w:t>
            </w:r>
            <w:r>
              <w:rPr>
                <w:rFonts w:ascii="宋体" w:hAnsi="宋体"/>
                <w:b w:val="0"/>
                <w:color w:val="000000"/>
              </w:rPr>
              <w:t>3</w:t>
            </w:r>
            <w:r>
              <w:rPr>
                <w:rFonts w:hint="eastAsia" w:ascii="宋体" w:hAnsi="宋体"/>
                <w:b w:val="0"/>
                <w:color w:val="000000"/>
              </w:rPr>
              <w:t>个</w:t>
            </w:r>
          </w:p>
        </w:tc>
      </w:tr>
    </w:tbl>
    <w:p>
      <w:pPr>
        <w:widowControl/>
        <w:spacing w:before="100" w:beforeAutospacing="1" w:after="100" w:afterAutospacing="1" w:line="300" w:lineRule="atLeast"/>
        <w:rPr>
          <w:rFonts w:ascii="宋体" w:hAnsi="宋体" w:cs="宋体"/>
          <w:kern w:val="0"/>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bookmarkStart w:id="22" w:name="_GoBack"/>
      <w:bookmarkEnd w:id="22"/>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101074904"/>
      <w:bookmarkStart w:id="11" w:name="_Toc73521707"/>
      <w:bookmarkStart w:id="12"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101074905"/>
      <w:bookmarkStart w:id="15" w:name="_Toc73521708"/>
      <w:bookmarkStart w:id="16" w:name="_Toc10005247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hint="eastAsia"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3"/>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3"/>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3"/>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3"/>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3"/>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3"/>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3"/>
        </w:numPr>
        <w:spacing w:line="360" w:lineRule="auto"/>
        <w:rPr>
          <w:rFonts w:ascii="宋体" w:hAnsi="宋体"/>
          <w:sz w:val="24"/>
          <w:szCs w:val="24"/>
        </w:rPr>
      </w:pPr>
      <w:r>
        <w:rPr>
          <w:rFonts w:hint="eastAsia" w:ascii="宋体" w:hAnsi="宋体"/>
          <w:sz w:val="24"/>
          <w:szCs w:val="24"/>
        </w:rPr>
        <w:t>恶意投诉的；</w:t>
      </w:r>
    </w:p>
    <w:p>
      <w:pPr>
        <w:numPr>
          <w:ilvl w:val="1"/>
          <w:numId w:val="3"/>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3"/>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3"/>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7A066F"/>
    <w:multiLevelType w:val="singleLevel"/>
    <w:tmpl w:val="297A066F"/>
    <w:lvl w:ilvl="0" w:tentative="0">
      <w:start w:val="1"/>
      <w:numFmt w:val="decimal"/>
      <w:suff w:val="nothing"/>
      <w:lvlText w:val="%1、"/>
      <w:lvlJc w:val="left"/>
      <w:rPr>
        <w:color w:val="000000" w:themeColor="text1"/>
        <w14:textFill>
          <w14:solidFill>
            <w14:schemeClr w14:val="tx1"/>
          </w14:solidFill>
        </w14:textFill>
      </w:rPr>
    </w:lvl>
  </w:abstractNum>
  <w:abstractNum w:abstractNumId="2">
    <w:nsid w:val="5CCE034E"/>
    <w:multiLevelType w:val="multilevel"/>
    <w:tmpl w:val="5CCE03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54798B"/>
    <w:rsid w:val="26E116DC"/>
    <w:rsid w:val="277B4CFD"/>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8E17A32"/>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autoRedefine/>
    <w:qFormat/>
    <w:uiPriority w:val="99"/>
    <w:pPr>
      <w:tabs>
        <w:tab w:val="center" w:pos="4153"/>
        <w:tab w:val="right" w:pos="8306"/>
      </w:tabs>
      <w:snapToGrid w:val="0"/>
      <w:jc w:val="left"/>
    </w:pPr>
    <w:rPr>
      <w:sz w:val="18"/>
      <w:szCs w:val="18"/>
    </w:rPr>
  </w:style>
  <w:style w:type="paragraph" w:styleId="9">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kern w:val="0"/>
      <w:sz w:val="24"/>
      <w:szCs w:val="20"/>
    </w:rPr>
  </w:style>
  <w:style w:type="table" w:styleId="12">
    <w:name w:val="Table Grid"/>
    <w:basedOn w:val="1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autoRedefine/>
    <w:qFormat/>
    <w:uiPriority w:val="22"/>
    <w:rPr>
      <w:b/>
      <w:bCs/>
    </w:rPr>
  </w:style>
  <w:style w:type="character" w:styleId="15">
    <w:name w:val="page number"/>
    <w:basedOn w:val="13"/>
    <w:autoRedefine/>
    <w:semiHidden/>
    <w:qFormat/>
    <w:uiPriority w:val="0"/>
  </w:style>
  <w:style w:type="character" w:styleId="16">
    <w:name w:val="Hyperlink"/>
    <w:basedOn w:val="13"/>
    <w:autoRedefine/>
    <w:qFormat/>
    <w:uiPriority w:val="0"/>
    <w:rPr>
      <w:color w:val="0000FF"/>
      <w:u w:val="single"/>
    </w:rPr>
  </w:style>
  <w:style w:type="character" w:customStyle="1" w:styleId="17">
    <w:name w:val="标题 3 Char"/>
    <w:basedOn w:val="13"/>
    <w:link w:val="4"/>
    <w:autoRedefine/>
    <w:qFormat/>
    <w:uiPriority w:val="0"/>
    <w:rPr>
      <w:b/>
      <w:kern w:val="2"/>
      <w:sz w:val="24"/>
    </w:rPr>
  </w:style>
  <w:style w:type="character" w:customStyle="1" w:styleId="18">
    <w:name w:val="纯文本 Char"/>
    <w:basedOn w:val="13"/>
    <w:link w:val="6"/>
    <w:autoRedefine/>
    <w:qFormat/>
    <w:uiPriority w:val="0"/>
    <w:rPr>
      <w:rFonts w:ascii="宋体" w:hAnsi="Courier New" w:cs="Courier New"/>
      <w:kern w:val="2"/>
      <w:sz w:val="21"/>
      <w:szCs w:val="21"/>
    </w:rPr>
  </w:style>
  <w:style w:type="paragraph" w:customStyle="1" w:styleId="19">
    <w:name w:val="Char"/>
    <w:basedOn w:val="1"/>
    <w:autoRedefine/>
    <w:qFormat/>
    <w:uiPriority w:val="0"/>
    <w:rPr>
      <w:rFonts w:ascii="仿宋_GB2312" w:eastAsia="仿宋_GB2312"/>
      <w:b/>
      <w:sz w:val="32"/>
      <w:szCs w:val="32"/>
    </w:rPr>
  </w:style>
  <w:style w:type="paragraph" w:customStyle="1" w:styleId="20">
    <w:name w:val="样式 (西文) 宋体 行距: 1.5 倍行距"/>
    <w:basedOn w:val="1"/>
    <w:autoRedefine/>
    <w:qFormat/>
    <w:uiPriority w:val="0"/>
    <w:pPr>
      <w:spacing w:line="360" w:lineRule="auto"/>
    </w:pPr>
    <w:rPr>
      <w:rFonts w:ascii="宋体" w:hAnsi="宋体" w:cs="宋体"/>
    </w:rPr>
  </w:style>
  <w:style w:type="character" w:customStyle="1" w:styleId="21">
    <w:name w:val="页眉 Char"/>
    <w:basedOn w:val="13"/>
    <w:link w:val="9"/>
    <w:autoRedefine/>
    <w:qFormat/>
    <w:uiPriority w:val="0"/>
    <w:rPr>
      <w:kern w:val="2"/>
      <w:sz w:val="18"/>
      <w:szCs w:val="18"/>
    </w:rPr>
  </w:style>
  <w:style w:type="character" w:customStyle="1" w:styleId="22">
    <w:name w:val="页脚 Char"/>
    <w:basedOn w:val="13"/>
    <w:link w:val="8"/>
    <w:autoRedefine/>
    <w:qFormat/>
    <w:uiPriority w:val="99"/>
    <w:rPr>
      <w:kern w:val="2"/>
      <w:sz w:val="18"/>
      <w:szCs w:val="18"/>
    </w:rPr>
  </w:style>
  <w:style w:type="character" w:customStyle="1" w:styleId="23">
    <w:name w:val="标题 2 Char"/>
    <w:basedOn w:val="13"/>
    <w:link w:val="3"/>
    <w:autoRedefine/>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autoRedefine/>
    <w:qFormat/>
    <w:uiPriority w:val="34"/>
    <w:pPr>
      <w:ind w:firstLine="420" w:firstLineChars="200"/>
    </w:pPr>
    <w:rPr>
      <w:rFonts w:ascii="Calibri" w:hAnsi="Calibri"/>
      <w:szCs w:val="22"/>
    </w:rPr>
  </w:style>
  <w:style w:type="character" w:customStyle="1" w:styleId="25">
    <w:name w:val="标题 1 Char"/>
    <w:basedOn w:val="13"/>
    <w:link w:val="2"/>
    <w:autoRedefine/>
    <w:qFormat/>
    <w:uiPriority w:val="0"/>
    <w:rPr>
      <w:b/>
      <w:bCs/>
      <w:kern w:val="44"/>
      <w:sz w:val="44"/>
      <w:szCs w:val="44"/>
    </w:rPr>
  </w:style>
  <w:style w:type="paragraph" w:customStyle="1" w:styleId="26">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autoRedefine/>
    <w:qFormat/>
    <w:uiPriority w:val="34"/>
    <w:pPr>
      <w:ind w:firstLine="420" w:firstLineChars="200"/>
    </w:pPr>
  </w:style>
  <w:style w:type="paragraph" w:customStyle="1" w:styleId="28">
    <w:name w:val="样式3"/>
    <w:basedOn w:val="1"/>
    <w:autoRedefine/>
    <w:qFormat/>
    <w:uiPriority w:val="0"/>
    <w:pPr>
      <w:spacing w:line="0" w:lineRule="atLeast"/>
      <w:outlineLvl w:val="0"/>
    </w:pPr>
    <w:rPr>
      <w:rFonts w:ascii="宋体" w:hAnsi="Courier New"/>
      <w:sz w:val="28"/>
      <w:szCs w:val="24"/>
    </w:rPr>
  </w:style>
  <w:style w:type="paragraph" w:customStyle="1" w:styleId="29">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autoRedefine/>
    <w:qFormat/>
    <w:uiPriority w:val="99"/>
    <w:pPr>
      <w:jc w:val="center"/>
      <w:outlineLvl w:val="0"/>
    </w:pPr>
    <w:rPr>
      <w:rFonts w:ascii="宋体" w:hAnsi="宋体"/>
      <w:b/>
      <w:sz w:val="28"/>
      <w:szCs w:val="28"/>
    </w:rPr>
  </w:style>
  <w:style w:type="paragraph" w:customStyle="1" w:styleId="31">
    <w:name w:val="列出段落1"/>
    <w:basedOn w:val="1"/>
    <w:autoRedefine/>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autoRedefine/>
    <w:qFormat/>
    <w:uiPriority w:val="0"/>
    <w:rPr>
      <w:rFonts w:hint="eastAsia" w:ascii="宋体" w:hAnsi="宋体" w:eastAsia="宋体" w:cs="宋体"/>
      <w:color w:val="000000"/>
      <w:sz w:val="18"/>
      <w:szCs w:val="18"/>
      <w:u w:val="none"/>
    </w:rPr>
  </w:style>
  <w:style w:type="paragraph" w:customStyle="1" w:styleId="37">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8">
    <w:name w:val="正文文本1"/>
    <w:basedOn w:val="1"/>
    <w:autoRedefine/>
    <w:qFormat/>
    <w:uiPriority w:val="0"/>
    <w:pPr>
      <w:spacing w:line="360" w:lineRule="auto"/>
    </w:pPr>
    <w:rPr>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2020-06-11T00:08:00Z</cp:lastPrinted>
  <dcterms:modified xsi:type="dcterms:W3CDTF">2024-02-20T06:46:36Z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A521FBDC2A7E4899A522CA9E47EF1BA4_12</vt:lpwstr>
  </property>
</Properties>
</file>