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73" w:tblpY="1383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5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5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13种呼吸道病原体多重PCR检测试剂</w:t>
            </w:r>
            <w:bookmarkEnd w:id="0"/>
          </w:p>
        </w:tc>
        <w:tc>
          <w:tcPr>
            <w:tcW w:w="590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1、可检测13种呼吸道病原体，包括：甲型流感病毒、甲型流感病毒H1N1（2009）、季节性H3N2病毒、乙型流感病毒、腺病毒、鼻病毒、副流感病毒、衣原体、偏肺病毒、肺炎支原体、冠状病毒、博卡病毒和呼吸道合胞病毒。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2、采用多重RT-PCR与毛细电泳联用技术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可单管一次性完成检测。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Hans"/>
              </w:rPr>
              <w:t>检测的各病原体灵敏度</w:t>
            </w:r>
            <w:r>
              <w:rPr>
                <w:rFonts w:hint="default" w:ascii="宋体" w:hAnsi="宋体" w:cs="Arial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Hans"/>
              </w:rPr>
              <w:t>最低检测限</w:t>
            </w:r>
            <w:r>
              <w:rPr>
                <w:rFonts w:hint="default" w:ascii="宋体" w:hAnsi="宋体" w:cs="Arial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Hans"/>
              </w:rPr>
              <w:t>不同</w:t>
            </w:r>
            <w:r>
              <w:rPr>
                <w:rFonts w:hint="default" w:ascii="宋体" w:hAnsi="宋体" w:cs="Arial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Hans"/>
              </w:rPr>
              <w:t>最低可达0.098 TCID50/mL</w:t>
            </w:r>
            <w:r>
              <w:rPr>
                <w:rFonts w:hint="default" w:ascii="宋体" w:hAnsi="宋体" w:cs="Arial"/>
                <w:sz w:val="24"/>
                <w:szCs w:val="24"/>
                <w:lang w:eastAsia="zh-Hans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5、可使用咽拭子或痰液样本。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6、含有人DNA内参、人RNA内参和RT-PCR内参。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7、有防污染体系，可有效避免气溶胶的污染。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8</w:t>
            </w:r>
            <w:r>
              <w:rPr>
                <w:rFonts w:hint="default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Hans"/>
              </w:rPr>
              <w:t>呼吸道</w:t>
            </w:r>
            <w:r>
              <w:rPr>
                <w:rFonts w:hint="default" w:ascii="宋体" w:hAnsi="宋体" w:cs="Arial"/>
                <w:sz w:val="24"/>
                <w:szCs w:val="24"/>
                <w:lang w:eastAsia="zh-Hans"/>
              </w:rPr>
              <w:t>13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Hans"/>
              </w:rPr>
              <w:t>重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阳性对照和标准品，阳性对照是含有所有检测靶点的重组质粒溶液，标准品是荧光标记的DNA片段。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技术参数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7646EE7"/>
    <w:rsid w:val="1A2C7DEE"/>
    <w:rsid w:val="1D9D5BA4"/>
    <w:rsid w:val="230A03CA"/>
    <w:rsid w:val="269C2E17"/>
    <w:rsid w:val="26EE059E"/>
    <w:rsid w:val="288B5A00"/>
    <w:rsid w:val="32F669F0"/>
    <w:rsid w:val="343D7ACD"/>
    <w:rsid w:val="36797F10"/>
    <w:rsid w:val="3A607421"/>
    <w:rsid w:val="43091229"/>
    <w:rsid w:val="47164442"/>
    <w:rsid w:val="4B171BBE"/>
    <w:rsid w:val="54D57D13"/>
    <w:rsid w:val="58211D7D"/>
    <w:rsid w:val="5AAC4373"/>
    <w:rsid w:val="5FF2755C"/>
    <w:rsid w:val="799D7E4B"/>
    <w:rsid w:val="7E2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1"/>
    <w:pPr>
      <w:spacing w:before="27"/>
      <w:ind w:left="2386"/>
      <w:outlineLvl w:val="3"/>
    </w:pPr>
    <w:rPr>
      <w:rFonts w:ascii="宋体" w:hAnsi="宋体" w:eastAsia="宋体"/>
      <w:sz w:val="23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1787</Characters>
  <Lines>19</Lines>
  <Paragraphs>5</Paragraphs>
  <TotalTime>14</TotalTime>
  <ScaleCrop>false</ScaleCrop>
  <LinksUpToDate>false</LinksUpToDate>
  <CharactersWithSpaces>2463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2023-11-24T00:45:00Z</cp:lastPrinted>
  <dcterms:modified xsi:type="dcterms:W3CDTF">2023-11-28T07:37:20Z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11DB09F34AD54450B47DC1F10B13C108_13</vt:lpwstr>
  </property>
</Properties>
</file>