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r>
              <w:rPr>
                <w:rFonts w:hint="eastAsia" w:asciiTheme="minorEastAsia" w:hAnsiTheme="minorEastAsia" w:eastAsiaTheme="minorEastAsia"/>
                <w:sz w:val="24"/>
                <w:szCs w:val="24"/>
                <w:lang w:eastAsia="zh-CN"/>
              </w:rPr>
              <w:t>（设备占</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耗材占</w:t>
            </w:r>
            <w:r>
              <w:rPr>
                <w:rFonts w:hint="eastAsia" w:asciiTheme="minorEastAsia" w:hAnsiTheme="minorEastAsia" w:eastAsiaTheme="minorEastAsia"/>
                <w:sz w:val="24"/>
                <w:szCs w:val="24"/>
                <w:lang w:val="en-US" w:eastAsia="zh-CN"/>
              </w:rPr>
              <w:t>25</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6</w:t>
            </w:r>
            <w:r>
              <w:rPr>
                <w:rFonts w:hint="eastAsia"/>
              </w:rPr>
              <w:t>分，其他参数每负偏离一项扣</w:t>
            </w:r>
            <w:r>
              <w:rPr>
                <w:rFonts w:hint="eastAsia"/>
                <w:lang w:val="en-US" w:eastAsia="zh-CN"/>
              </w:rPr>
              <w:t>3</w:t>
            </w:r>
            <w:r>
              <w:rPr>
                <w:rFonts w:hint="eastAsia"/>
              </w:rPr>
              <w:t>分，扣完为止。正偏离不加分。</w:t>
            </w:r>
          </w:p>
          <w:p>
            <w:pPr>
              <w:spacing w:line="280" w:lineRule="exact"/>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w:t>
            </w:r>
            <w:bookmarkStart w:id="15" w:name="_GoBack"/>
            <w:bookmarkEnd w:id="15"/>
            <w:r>
              <w:rPr>
                <w:rFonts w:hint="eastAsia" w:ascii="宋体" w:hAnsi="宋体" w:cs="宋体"/>
                <w:color w:val="auto"/>
                <w:kern w:val="0"/>
                <w:sz w:val="24"/>
                <w:szCs w:val="24"/>
              </w:rPr>
              <w:t>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19118"/>
      <w:bookmarkStart w:id="3" w:name="_Toc201743116"/>
      <w:bookmarkStart w:id="4" w:name="_Toc201401658"/>
      <w:bookmarkStart w:id="5" w:name="_Toc201997946"/>
      <w:bookmarkStart w:id="6" w:name="_Toc201742861"/>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设备</w:t>
                  </w:r>
                  <w:r>
                    <w:rPr>
                      <w:rFonts w:ascii="宋体" w:hAnsi="宋体" w:cs="宋体"/>
                      <w:b/>
                      <w:bCs/>
                      <w:color w:val="FF0000"/>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总</w:t>
                  </w:r>
                  <w:r>
                    <w:rPr>
                      <w:rFonts w:ascii="宋体" w:hAnsi="宋体" w:cs="宋体"/>
                      <w:b/>
                      <w:bCs/>
                      <w:color w:val="FF0000"/>
                      <w:kern w:val="0"/>
                      <w:sz w:val="24"/>
                      <w:szCs w:val="24"/>
                    </w:rPr>
                    <w:t>预算</w:t>
                  </w:r>
                  <w:r>
                    <w:rPr>
                      <w:rFonts w:hint="eastAsia" w:ascii="宋体" w:hAnsi="宋体" w:cs="宋体"/>
                      <w:b/>
                      <w:bCs/>
                      <w:color w:val="FF0000"/>
                      <w:kern w:val="0"/>
                      <w:sz w:val="24"/>
                      <w:szCs w:val="24"/>
                    </w:rPr>
                    <w:t>金</w:t>
                  </w:r>
                  <w:r>
                    <w:rPr>
                      <w:rFonts w:ascii="宋体" w:hAnsi="宋体" w:cs="宋体"/>
                      <w:b/>
                      <w:bCs/>
                      <w:color w:val="FF0000"/>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荧光层析试纸判读仪</w:t>
                  </w:r>
                </w:p>
              </w:tc>
              <w:tc>
                <w:tcPr>
                  <w:tcW w:w="1344"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FF0000"/>
                      <w:kern w:val="0"/>
                      <w:sz w:val="24"/>
                      <w:szCs w:val="24"/>
                      <w:lang w:eastAsia="zh-CN"/>
                    </w:rPr>
                  </w:pPr>
                  <w:r>
                    <w:rPr>
                      <w:rFonts w:hint="eastAsia" w:ascii="宋体" w:hAnsi="宋体" w:cs="宋体"/>
                      <w:color w:val="FF0000"/>
                      <w:kern w:val="0"/>
                      <w:sz w:val="24"/>
                      <w:szCs w:val="24"/>
                      <w:lang w:val="en-US" w:eastAsia="zh-CN"/>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FF0000"/>
                      <w:kern w:val="0"/>
                      <w:sz w:val="24"/>
                      <w:szCs w:val="24"/>
                    </w:rPr>
                  </w:pPr>
                  <w:r>
                    <w:rPr>
                      <w:rFonts w:hint="eastAsia" w:ascii="宋体" w:hAnsi="宋体" w:cs="宋体"/>
                      <w:color w:val="FF0000"/>
                      <w:kern w:val="0"/>
                      <w:sz w:val="24"/>
                      <w:szCs w:val="24"/>
                    </w:rPr>
                    <w:t>台</w:t>
                  </w:r>
                </w:p>
              </w:tc>
              <w:tc>
                <w:tcPr>
                  <w:tcW w:w="1770"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5000</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FF0000"/>
                      <w:kern w:val="0"/>
                      <w:sz w:val="24"/>
                      <w:szCs w:val="24"/>
                      <w:lang w:eastAsia="zh-CN"/>
                    </w:rPr>
                  </w:pPr>
                  <w:r>
                    <w:rPr>
                      <w:rFonts w:hint="eastAsia" w:ascii="宋体" w:hAnsi="宋体" w:cs="宋体"/>
                      <w:color w:val="FF0000"/>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ascii="宋体" w:hAnsi="宋体" w:cs="宋体"/>
                      <w:color w:val="FF0000"/>
                      <w:kern w:val="0"/>
                      <w:sz w:val="24"/>
                      <w:szCs w:val="24"/>
                    </w:rPr>
                  </w:pP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b/>
                <w:bCs/>
                <w:color w:val="FF0000"/>
                <w:kern w:val="0"/>
                <w:sz w:val="24"/>
                <w:szCs w:val="24"/>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评分分值（合计</w:t>
            </w:r>
            <w:r>
              <w:rPr>
                <w:rFonts w:hint="eastAsia" w:ascii="宋体" w:hAnsi="宋体" w:cs="宋体"/>
                <w:b/>
                <w:bCs/>
                <w:color w:val="FF0000"/>
                <w:kern w:val="0"/>
                <w:sz w:val="24"/>
                <w:szCs w:val="24"/>
                <w:lang w:val="en-US" w:eastAsia="zh-CN"/>
              </w:rPr>
              <w:t>4</w:t>
            </w:r>
            <w:r>
              <w:rPr>
                <w:rFonts w:hint="eastAsia" w:ascii="宋体" w:hAnsi="宋体" w:cs="宋体"/>
                <w:b/>
                <w:bCs/>
                <w:color w:val="FF0000"/>
                <w:kern w:val="0"/>
                <w:sz w:val="24"/>
                <w:szCs w:val="24"/>
              </w:rPr>
              <w:t>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jc w:val="both"/>
              <w:rPr>
                <w:rFonts w:hint="eastAsia" w:ascii="宋体" w:hAnsi="宋体" w:cs="宋体"/>
                <w:b/>
                <w:bCs/>
                <w:color w:val="FF0000"/>
                <w:kern w:val="0"/>
                <w:sz w:val="24"/>
                <w:szCs w:val="24"/>
              </w:rPr>
            </w:pPr>
            <w:r>
              <w:rPr>
                <w:rFonts w:hint="eastAsia"/>
                <w:lang w:val="en-US" w:eastAsia="zh-CN"/>
              </w:rPr>
              <w:t>▲1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bCs/>
                <w:color w:val="FF0000"/>
                <w:kern w:val="0"/>
                <w:sz w:val="24"/>
                <w:szCs w:val="24"/>
                <w:lang w:eastAsia="zh-CN"/>
              </w:rPr>
            </w:pPr>
            <w:r>
              <w:rPr>
                <w:rFonts w:hint="eastAsia"/>
              </w:rPr>
              <w:t>TFT彩屏</w:t>
            </w:r>
            <w:r>
              <w:rPr>
                <w:rFonts w:hint="eastAsia"/>
                <w:lang w:val="en-US" w:eastAsia="zh-CN"/>
              </w:rPr>
              <w:t>不小于5寸</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color w:val="FF0000"/>
                <w:kern w:val="0"/>
                <w:sz w:val="24"/>
                <w:szCs w:val="24"/>
                <w:lang w:eastAsia="zh-CN"/>
              </w:rPr>
            </w:pPr>
            <w:r>
              <w:rPr>
                <w:rFonts w:hint="eastAsia" w:ascii="宋体" w:hAnsi="宋体" w:cs="宋体"/>
                <w:color w:val="000000"/>
                <w:kern w:val="0"/>
                <w:sz w:val="24"/>
                <w:szCs w:val="24"/>
                <w:lang w:val="en-US" w:eastAsia="zh-CN"/>
              </w:rPr>
              <w:t>▲2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bCs/>
                <w:color w:val="FF0000"/>
                <w:kern w:val="0"/>
                <w:sz w:val="24"/>
                <w:szCs w:val="24"/>
              </w:rPr>
            </w:pPr>
            <w:r>
              <w:rPr>
                <w:rFonts w:hint="eastAsia" w:ascii="Times New Roman" w:hAnsi="Times New Roman" w:eastAsia="宋体" w:cs="Times New Roman"/>
                <w:color w:val="auto"/>
                <w:kern w:val="2"/>
                <w:sz w:val="21"/>
                <w:szCs w:val="21"/>
                <w:lang w:val="en-US" w:eastAsia="zh-CN" w:bidi="ar-SA"/>
              </w:rPr>
              <w:t>具备自检功能、标准参数导入、结果保存查询、</w:t>
            </w:r>
            <w:r>
              <w:rPr>
                <w:rFonts w:hint="eastAsia" w:eastAsia="宋体" w:cs="Times New Roman"/>
                <w:color w:val="auto"/>
                <w:kern w:val="2"/>
                <w:sz w:val="21"/>
                <w:szCs w:val="21"/>
                <w:lang w:val="en-US" w:eastAsia="zh-CN" w:bidi="ar-SA"/>
              </w:rPr>
              <w:t>故</w:t>
            </w:r>
            <w:r>
              <w:rPr>
                <w:rFonts w:hint="eastAsia" w:ascii="Times New Roman" w:hAnsi="Times New Roman" w:eastAsia="宋体" w:cs="Times New Roman"/>
                <w:color w:val="auto"/>
                <w:kern w:val="2"/>
                <w:sz w:val="21"/>
                <w:szCs w:val="21"/>
                <w:lang w:val="en-US" w:eastAsia="zh-CN" w:bidi="ar-SA"/>
              </w:rPr>
              <w:t>障提示功能、打印功能、网络功能、质检功能</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jc w:val="both"/>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▲3</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eastAsia="zh-CN"/>
              </w:rPr>
            </w:pPr>
            <w:r>
              <w:rPr>
                <w:rFonts w:hint="eastAsia"/>
              </w:rPr>
              <w:t>从开始测试到显示检测结果全程应不超过</w:t>
            </w:r>
            <w:r>
              <w:rPr>
                <w:rFonts w:hint="eastAsia"/>
                <w:lang w:val="en-US" w:eastAsia="zh-CN"/>
              </w:rPr>
              <w:t>3</w:t>
            </w:r>
            <w:r>
              <w:rPr>
                <w:rFonts w:hint="eastAsia"/>
              </w:rPr>
              <w:t>秒钟</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4</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rPr>
            </w:pPr>
            <w:r>
              <w:rPr>
                <w:rFonts w:hint="eastAsia"/>
              </w:rPr>
              <w:t>单通道检测</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5</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rPr>
            </w:pPr>
            <w:r>
              <w:rPr>
                <w:rFonts w:hint="eastAsia"/>
                <w:lang w:val="en-US" w:eastAsia="zh-CN"/>
              </w:rPr>
              <w:t>具备</w:t>
            </w:r>
            <w:r>
              <w:rPr>
                <w:rFonts w:hint="eastAsia"/>
              </w:rPr>
              <w:t>打印功能</w:t>
            </w:r>
            <w:r>
              <w:rPr>
                <w:rFonts w:hint="eastAsia"/>
                <w:lang w:eastAsia="zh-CN"/>
              </w:rPr>
              <w:t>，</w:t>
            </w:r>
            <w:r>
              <w:rPr>
                <w:rFonts w:hint="eastAsia"/>
              </w:rPr>
              <w:t>内置热敏打印纸</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6</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rPr>
            </w:pPr>
            <w:r>
              <w:rPr>
                <w:rFonts w:hint="eastAsia"/>
              </w:rPr>
              <w:t>硬件配置：CPU：处理器 880MHz</w:t>
            </w:r>
            <w:r>
              <w:rPr>
                <w:rFonts w:hint="eastAsia"/>
                <w:lang w:val="en-US" w:eastAsia="zh-CN"/>
              </w:rPr>
              <w:t>及以上</w:t>
            </w:r>
            <w:r>
              <w:rPr>
                <w:rFonts w:hint="eastAsia"/>
              </w:rPr>
              <w:t>、内存：128MB</w:t>
            </w:r>
            <w:r>
              <w:rPr>
                <w:rFonts w:hint="eastAsia"/>
                <w:lang w:val="en-US" w:eastAsia="zh-CN"/>
              </w:rPr>
              <w:t>及以上</w:t>
            </w:r>
            <w:r>
              <w:rPr>
                <w:rFonts w:hint="eastAsia"/>
              </w:rPr>
              <w:t>、闪存：128MB</w:t>
            </w:r>
            <w:r>
              <w:rPr>
                <w:rFonts w:hint="eastAsia"/>
                <w:lang w:val="en-US" w:eastAsia="zh-CN"/>
              </w:rPr>
              <w:t>及以上</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7</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rPr>
            </w:pPr>
            <w:r>
              <w:rPr>
                <w:rFonts w:hint="eastAsia"/>
                <w:lang w:val="en-US" w:eastAsia="zh-CN"/>
              </w:rPr>
              <w:t>支持</w:t>
            </w:r>
            <w:r>
              <w:rPr>
                <w:rFonts w:hint="eastAsia"/>
              </w:rPr>
              <w:t>WIFI 网络连接</w:t>
            </w:r>
            <w:r>
              <w:rPr>
                <w:rFonts w:hint="eastAsia"/>
                <w:lang w:eastAsia="zh-CN"/>
              </w:rPr>
              <w:t>，仪器检测结果可以对接Lis系统，实现数据交换功能</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8</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rPr>
            </w:pPr>
            <w:r>
              <w:rPr>
                <w:rFonts w:hint="eastAsia"/>
                <w:lang w:val="en-US" w:eastAsia="zh-CN"/>
              </w:rPr>
              <w:t>具备</w:t>
            </w:r>
            <w:r>
              <w:rPr>
                <w:rFonts w:hint="eastAsia"/>
              </w:rPr>
              <w:t>Usb2.0 接口</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9</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rPr>
            </w:pPr>
            <w:r>
              <w:rPr>
                <w:rFonts w:hint="eastAsia" w:eastAsia="宋体" w:cs="Times New Roman"/>
                <w:lang w:val="en-US" w:eastAsia="zh-CN"/>
              </w:rPr>
              <w:t>用适配试剂阳性参考品配合检测，检测结果为阳性；用适配试剂阴性参考品配合检测，检测结果为阴性</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10</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 w:val="24"/>
                <w:szCs w:val="24"/>
              </w:rPr>
            </w:pPr>
            <w:r>
              <w:rPr>
                <w:rFonts w:hint="eastAsia"/>
              </w:rPr>
              <w:t xml:space="preserve">用同一适配试剂阳性参考品配合检测同一张卡 </w:t>
            </w:r>
            <w:r>
              <w:rPr>
                <w:rFonts w:hint="eastAsia"/>
                <w:lang w:val="en-US" w:eastAsia="zh-CN"/>
              </w:rPr>
              <w:t>8~</w:t>
            </w:r>
            <w:r>
              <w:rPr>
                <w:rFonts w:hint="eastAsia"/>
              </w:rPr>
              <w:t>10次，荧光值 T/C 变异系数 CV≤3%</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11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bCs/>
              </w:rPr>
            </w:pPr>
            <w:r>
              <w:rPr>
                <w:rFonts w:hint="eastAsia"/>
              </w:rPr>
              <w:t>仪器开机运行 2 小时、4 小时、6 小时、8 小时后进行测试，符合检测准确性、重复性的要求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12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bCs/>
              </w:rPr>
            </w:pPr>
            <w:r>
              <w:rPr>
                <w:rFonts w:hint="eastAsia"/>
                <w:lang w:val="en-US" w:eastAsia="zh-CN"/>
              </w:rPr>
              <w:t>适配甲型/乙型流感病毒抗原检测试剂盒（荧光免疫层析法）</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b/>
                <w:bCs/>
                <w:kern w:val="0"/>
                <w:sz w:val="24"/>
                <w:szCs w:val="24"/>
                <w:lang w:val="en-US" w:eastAsia="zh-CN"/>
              </w:rPr>
            </w:pPr>
            <w:r>
              <w:rPr>
                <w:rFonts w:hint="eastAsia" w:ascii="宋体" w:hAnsi="宋体" w:cs="宋体"/>
                <w:b/>
                <w:bCs/>
                <w:kern w:val="0"/>
                <w:sz w:val="24"/>
                <w:szCs w:val="24"/>
                <w:lang w:val="en-US" w:eastAsia="zh-CN"/>
              </w:rPr>
              <w:t>专机配套耗材最高限价</w:t>
            </w:r>
          </w:p>
        </w:tc>
        <w:tc>
          <w:tcPr>
            <w:tcW w:w="8880" w:type="dxa"/>
            <w:gridSpan w:val="3"/>
            <w:tcBorders>
              <w:top w:val="single" w:color="auto" w:sz="6" w:space="0"/>
              <w:left w:val="single" w:color="auto" w:sz="6" w:space="0"/>
              <w:bottom w:val="nil"/>
              <w:right w:val="nil"/>
            </w:tcBorders>
            <w:noWrap w:val="0"/>
            <w:vAlign w:val="center"/>
          </w:tcPr>
          <w:p>
            <w:pPr>
              <w:pStyle w:val="2"/>
              <w:jc w:val="left"/>
              <w:rPr>
                <w:rFonts w:hint="default"/>
                <w:lang w:val="en-US" w:eastAsia="zh-CN"/>
              </w:rPr>
            </w:pPr>
            <w:r>
              <w:rPr>
                <w:rFonts w:ascii="宋体" w:hAnsi="宋体" w:eastAsia="宋体" w:cs="宋体"/>
                <w:sz w:val="24"/>
                <w:szCs w:val="24"/>
              </w:rPr>
              <w:t>甲型/乙型流感病毒抗原检测试剂盒（荧光免疫层析法）</w:t>
            </w:r>
            <w:r>
              <w:rPr>
                <w:rFonts w:hint="eastAsia" w:ascii="宋体" w:hAnsi="宋体" w:eastAsia="宋体" w:cs="宋体"/>
                <w:sz w:val="24"/>
                <w:szCs w:val="24"/>
                <w:lang w:val="en-US" w:eastAsia="zh-CN"/>
              </w:rPr>
              <w:t>23</w:t>
            </w:r>
            <w:r>
              <w:rPr>
                <w:rFonts w:hint="eastAsia"/>
                <w:lang w:val="en-US" w:eastAsia="zh-CN"/>
              </w:rPr>
              <w:t>元/人份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伍</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27B5317"/>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712B39"/>
    <w:rsid w:val="17AC41D5"/>
    <w:rsid w:val="18A962E7"/>
    <w:rsid w:val="18B20DA1"/>
    <w:rsid w:val="197C450A"/>
    <w:rsid w:val="19931B20"/>
    <w:rsid w:val="1A154751"/>
    <w:rsid w:val="1A217D97"/>
    <w:rsid w:val="1A580152"/>
    <w:rsid w:val="1AB60AB7"/>
    <w:rsid w:val="1B733CDF"/>
    <w:rsid w:val="1BC70618"/>
    <w:rsid w:val="1BDC6183"/>
    <w:rsid w:val="1C0C72BC"/>
    <w:rsid w:val="1C146FC9"/>
    <w:rsid w:val="1C213878"/>
    <w:rsid w:val="1C5D2D01"/>
    <w:rsid w:val="1C6311B2"/>
    <w:rsid w:val="1CBE541D"/>
    <w:rsid w:val="1CDB04F6"/>
    <w:rsid w:val="1D1D0E35"/>
    <w:rsid w:val="1D250BA1"/>
    <w:rsid w:val="1DD93DB9"/>
    <w:rsid w:val="1E5E3775"/>
    <w:rsid w:val="1E7F1AFF"/>
    <w:rsid w:val="1ED06E8B"/>
    <w:rsid w:val="1EFF09E6"/>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86437E"/>
    <w:rsid w:val="36974B68"/>
    <w:rsid w:val="375C2773"/>
    <w:rsid w:val="384C47A3"/>
    <w:rsid w:val="39031BEB"/>
    <w:rsid w:val="39072F88"/>
    <w:rsid w:val="394D7D0F"/>
    <w:rsid w:val="399E4DCC"/>
    <w:rsid w:val="3B3F2D85"/>
    <w:rsid w:val="3B5330E7"/>
    <w:rsid w:val="3BD85452"/>
    <w:rsid w:val="3BF6596E"/>
    <w:rsid w:val="3C125C3B"/>
    <w:rsid w:val="3CC86BE5"/>
    <w:rsid w:val="3CED6006"/>
    <w:rsid w:val="3CFE1A2A"/>
    <w:rsid w:val="3D132062"/>
    <w:rsid w:val="3D83213E"/>
    <w:rsid w:val="3DDB4F84"/>
    <w:rsid w:val="3F033133"/>
    <w:rsid w:val="3F07560F"/>
    <w:rsid w:val="3F130266"/>
    <w:rsid w:val="3F6D6B69"/>
    <w:rsid w:val="3FD3744D"/>
    <w:rsid w:val="3FEF7ADA"/>
    <w:rsid w:val="40A83A07"/>
    <w:rsid w:val="416F41D1"/>
    <w:rsid w:val="41BA0644"/>
    <w:rsid w:val="41F05DAA"/>
    <w:rsid w:val="428A76BF"/>
    <w:rsid w:val="4388454E"/>
    <w:rsid w:val="438A277C"/>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7277BB"/>
    <w:rsid w:val="4B8F40E0"/>
    <w:rsid w:val="4BC36005"/>
    <w:rsid w:val="4CA37BED"/>
    <w:rsid w:val="4D6B4742"/>
    <w:rsid w:val="4DE74B53"/>
    <w:rsid w:val="4E873EC5"/>
    <w:rsid w:val="4EEB4DAE"/>
    <w:rsid w:val="4F0F2B66"/>
    <w:rsid w:val="4F296C73"/>
    <w:rsid w:val="4F747F89"/>
    <w:rsid w:val="4FC85BCB"/>
    <w:rsid w:val="50331FAE"/>
    <w:rsid w:val="5058603D"/>
    <w:rsid w:val="505A3052"/>
    <w:rsid w:val="506247ED"/>
    <w:rsid w:val="5128622E"/>
    <w:rsid w:val="514725A2"/>
    <w:rsid w:val="51541FB9"/>
    <w:rsid w:val="51653541"/>
    <w:rsid w:val="51BA3918"/>
    <w:rsid w:val="52FB6FDA"/>
    <w:rsid w:val="533150FC"/>
    <w:rsid w:val="535459AE"/>
    <w:rsid w:val="539072AA"/>
    <w:rsid w:val="53B23A34"/>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EFF1C61"/>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5244589"/>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4802BBE"/>
    <w:rsid w:val="75017925"/>
    <w:rsid w:val="7578797C"/>
    <w:rsid w:val="75BF5C57"/>
    <w:rsid w:val="76287E23"/>
    <w:rsid w:val="76437394"/>
    <w:rsid w:val="7801310F"/>
    <w:rsid w:val="79A732D1"/>
    <w:rsid w:val="79BA4A36"/>
    <w:rsid w:val="7AD6416D"/>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3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6888</Words>
  <Characters>7102</Characters>
  <Lines>48</Lines>
  <Paragraphs>13</Paragraphs>
  <TotalTime>5</TotalTime>
  <ScaleCrop>false</ScaleCrop>
  <LinksUpToDate>false</LinksUpToDate>
  <CharactersWithSpaces>7847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2023-05-05T01:20:27Z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79DD0976DB1845899A338CBADAF47BC6</vt:lpwstr>
  </property>
</Properties>
</file>