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9</w:t>
            </w:r>
            <w:r>
              <w:rPr>
                <w:rFonts w:hint="eastAsia"/>
              </w:rPr>
              <w:t>分，其他参数每负偏离一项扣</w:t>
            </w:r>
            <w:r>
              <w:rPr>
                <w:rFonts w:hint="eastAsia"/>
                <w:lang w:val="en-US" w:eastAsia="zh-CN"/>
              </w:rPr>
              <w:t>4</w:t>
            </w:r>
            <w:r>
              <w:rPr>
                <w:rFonts w:hint="eastAsia"/>
              </w:rPr>
              <w:t>分，扣完为止。正偏离不加分。</w:t>
            </w:r>
            <w:bookmarkStart w:id="15" w:name="_GoBack"/>
            <w:bookmarkEnd w:id="15"/>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401658"/>
      <w:bookmarkStart w:id="4" w:name="_Toc201719118"/>
      <w:bookmarkStart w:id="5" w:name="_Toc20174311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T-组合复苏器</w:t>
                  </w:r>
                </w:p>
              </w:tc>
              <w:tc>
                <w:tcPr>
                  <w:tcW w:w="1344"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FF0000"/>
                      <w:kern w:val="0"/>
                      <w:sz w:val="24"/>
                      <w:szCs w:val="24"/>
                      <w:lang w:val="en-US" w:eastAsia="zh-CN"/>
                    </w:rPr>
                  </w:pPr>
                  <w:r>
                    <w:rPr>
                      <w:rFonts w:ascii="宋体" w:hAnsi="宋体" w:cs="宋体"/>
                      <w:color w:val="FF0000"/>
                      <w:kern w:val="0"/>
                      <w:sz w:val="24"/>
                      <w:szCs w:val="24"/>
                    </w:rPr>
                    <w:t> </w:t>
                  </w:r>
                  <w:r>
                    <w:rPr>
                      <w:rFonts w:hint="eastAsia" w:ascii="宋体" w:hAnsi="宋体" w:cs="宋体"/>
                      <w:color w:val="FF0000"/>
                      <w:kern w:val="0"/>
                      <w:sz w:val="24"/>
                      <w:szCs w:val="24"/>
                      <w:lang w:val="en-US" w:eastAsia="zh-CN"/>
                    </w:rPr>
                    <w:t>28000</w:t>
                  </w:r>
                </w:p>
              </w:tc>
              <w:tc>
                <w:tcPr>
                  <w:tcW w:w="177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b/>
                <w:bCs/>
                <w:color w:val="FF0000"/>
                <w:kern w:val="0"/>
                <w:sz w:val="24"/>
                <w:szCs w:val="24"/>
              </w:rPr>
            </w:pPr>
            <w:r>
              <w:rPr>
                <w:rFonts w:hint="eastAsia"/>
                <w:color w:val="FF0000"/>
              </w:rPr>
              <w:t>▲</w:t>
            </w:r>
            <w:r>
              <w:rPr>
                <w:rFonts w:hint="eastAsia"/>
              </w:rPr>
              <w:t>1</w:t>
            </w:r>
          </w:p>
        </w:tc>
        <w:tc>
          <w:tcPr>
            <w:tcW w:w="5415" w:type="dxa"/>
            <w:tcBorders>
              <w:top w:val="single" w:color="auto" w:sz="6" w:space="0"/>
              <w:left w:val="single" w:color="auto" w:sz="6" w:space="0"/>
              <w:bottom w:val="nil"/>
              <w:right w:val="nil"/>
            </w:tcBorders>
            <w:noWrap w:val="0"/>
            <w:vAlign w:val="center"/>
          </w:tcPr>
          <w:p>
            <w:pPr>
              <w:spacing w:before="25" w:after="25" w:line="276" w:lineRule="auto"/>
              <w:jc w:val="left"/>
              <w:rPr>
                <w:rFonts w:hint="eastAsia"/>
                <w:bCs/>
              </w:rPr>
            </w:pPr>
            <w:r>
              <w:rPr>
                <w:rFonts w:hint="eastAsia"/>
                <w:bCs/>
              </w:rPr>
              <w:t>工作适用时间（400L，50%空氧混合压缩气体）：</w:t>
            </w:r>
          </w:p>
          <w:p>
            <w:pPr>
              <w:spacing w:before="25" w:after="25" w:line="276" w:lineRule="auto"/>
              <w:jc w:val="left"/>
              <w:rPr>
                <w:rFonts w:hint="eastAsia" w:ascii="宋体" w:hAnsi="宋体" w:eastAsia="宋体" w:cs="宋体"/>
                <w:b/>
                <w:bCs/>
                <w:color w:val="FF0000"/>
                <w:kern w:val="0"/>
                <w:sz w:val="24"/>
                <w:szCs w:val="24"/>
                <w:lang w:eastAsia="zh-CN"/>
              </w:rPr>
            </w:pPr>
            <w:r>
              <w:rPr>
                <w:rFonts w:hint="eastAsia"/>
                <w:bCs/>
              </w:rPr>
              <w:t>当流量为5L/min时，</w:t>
            </w:r>
            <w:r>
              <w:rPr>
                <w:rFonts w:hint="eastAsia"/>
                <w:bCs/>
                <w:lang w:eastAsia="zh-CN"/>
              </w:rPr>
              <w:t>不小于</w:t>
            </w:r>
            <w:r>
              <w:rPr>
                <w:rFonts w:hint="eastAsia"/>
                <w:bCs/>
              </w:rPr>
              <w:t>75min；当流量为10L/min时，</w:t>
            </w:r>
            <w:r>
              <w:rPr>
                <w:rFonts w:hint="eastAsia"/>
                <w:bCs/>
                <w:lang w:eastAsia="zh-CN"/>
              </w:rPr>
              <w:t>不小于</w:t>
            </w:r>
            <w:r>
              <w:rPr>
                <w:rFonts w:hint="eastAsia"/>
                <w:bCs/>
              </w:rPr>
              <w:t>38min；当流量为15L/min时，</w:t>
            </w:r>
            <w:r>
              <w:rPr>
                <w:rFonts w:hint="eastAsia"/>
                <w:bCs/>
                <w:lang w:eastAsia="zh-CN"/>
              </w:rPr>
              <w:t>不小于</w:t>
            </w:r>
            <w:r>
              <w:rPr>
                <w:rFonts w:hint="eastAsia"/>
                <w:bCs/>
              </w:rPr>
              <w:t>26min。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before="25" w:after="25" w:line="276" w:lineRule="auto"/>
              <w:jc w:val="center"/>
              <w:rPr>
                <w:rFonts w:hint="eastAsia" w:ascii="宋体" w:hAnsi="宋体" w:eastAsia="宋体" w:cs="宋体"/>
                <w:b/>
                <w:bCs/>
                <w:color w:val="FF0000"/>
                <w:kern w:val="0"/>
                <w:sz w:val="24"/>
                <w:szCs w:val="24"/>
                <w:lang w:eastAsia="zh-CN"/>
              </w:rPr>
            </w:pPr>
            <w:r>
              <w:rPr>
                <w:rFonts w:hint="eastAsia"/>
                <w:bCs/>
                <w:lang w:val="en-US" w:eastAsia="zh-CN"/>
              </w:rPr>
              <w:t>2</w:t>
            </w:r>
          </w:p>
        </w:tc>
        <w:tc>
          <w:tcPr>
            <w:tcW w:w="5415" w:type="dxa"/>
            <w:tcBorders>
              <w:top w:val="single" w:color="auto" w:sz="6" w:space="0"/>
              <w:left w:val="single" w:color="auto" w:sz="6" w:space="0"/>
              <w:bottom w:val="nil"/>
              <w:right w:val="nil"/>
            </w:tcBorders>
            <w:noWrap w:val="0"/>
            <w:vAlign w:val="center"/>
          </w:tcPr>
          <w:p>
            <w:pPr>
              <w:spacing w:before="25" w:after="25" w:line="276" w:lineRule="auto"/>
              <w:jc w:val="left"/>
              <w:rPr>
                <w:rFonts w:hint="eastAsia" w:ascii="宋体" w:hAnsi="宋体" w:cs="宋体"/>
                <w:b/>
                <w:bCs/>
                <w:color w:val="FF0000"/>
                <w:kern w:val="0"/>
                <w:sz w:val="24"/>
                <w:szCs w:val="24"/>
              </w:rPr>
            </w:pPr>
            <w:r>
              <w:rPr>
                <w:rFonts w:hint="eastAsia"/>
                <w:bCs/>
              </w:rPr>
              <w:t>吸气峰压（PIP）设置范围：当流量为5L/min时，1~57cmH2O；当流量为8L/min时，2~58cmH2O；当流量为10L/min时，3~59cmH2O；当流量为15L/min时，5~60cmH2O</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000000"/>
                <w:kern w:val="0"/>
                <w:sz w:val="24"/>
                <w:szCs w:val="24"/>
                <w:lang w:eastAsia="zh-CN"/>
              </w:rPr>
            </w:pPr>
            <w:r>
              <w:rPr>
                <w:rFonts w:hint="eastAsia" w:ascii="宋体" w:hAnsi="宋体" w:cs="宋体"/>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spacing w:before="25" w:after="25"/>
              <w:jc w:val="left"/>
              <w:rPr>
                <w:rFonts w:hint="eastAsia"/>
                <w:bCs/>
              </w:rPr>
            </w:pPr>
            <w:r>
              <w:rPr>
                <w:rFonts w:hint="eastAsia"/>
                <w:bCs/>
              </w:rPr>
              <w:t>3.呼气末正压（PEEP）设置范围：</w:t>
            </w:r>
          </w:p>
          <w:p>
            <w:pPr>
              <w:spacing w:before="25" w:after="25"/>
              <w:jc w:val="left"/>
              <w:rPr>
                <w:rFonts w:hint="eastAsia" w:ascii="宋体" w:hAnsi="宋体" w:eastAsia="宋体" w:cs="宋体"/>
                <w:sz w:val="24"/>
                <w:szCs w:val="24"/>
                <w:lang w:eastAsia="zh-CN"/>
              </w:rPr>
            </w:pPr>
            <w:r>
              <w:rPr>
                <w:rFonts w:hint="eastAsia"/>
                <w:bCs/>
              </w:rPr>
              <w:t>当流量为10L/min时，0.5~23cmH2O；当流量为8L/min时，0.2~17cmH2O；当流量为5L/min时，0~8cmH2O；当流量为15L/min时，1~28cmH2O</w:t>
            </w:r>
            <w:r>
              <w:rPr>
                <w:rFonts w:hint="eastAsia"/>
                <w:bCs/>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lang w:val="en-US" w:eastAsia="zh-CN"/>
              </w:rPr>
              <w:t>4</w:t>
            </w:r>
          </w:p>
        </w:tc>
        <w:tc>
          <w:tcPr>
            <w:tcW w:w="5415" w:type="dxa"/>
            <w:tcBorders>
              <w:top w:val="single" w:color="auto" w:sz="6" w:space="0"/>
              <w:left w:val="single" w:color="auto" w:sz="6" w:space="0"/>
              <w:bottom w:val="nil"/>
              <w:right w:val="nil"/>
            </w:tcBorders>
            <w:noWrap w:val="0"/>
            <w:vAlign w:val="center"/>
          </w:tcPr>
          <w:p>
            <w:pPr>
              <w:rPr>
                <w:rFonts w:hint="eastAsia" w:ascii="宋体" w:hAnsi="宋体" w:cs="宋体"/>
                <w:sz w:val="24"/>
                <w:szCs w:val="24"/>
              </w:rPr>
            </w:pPr>
            <w:r>
              <w:rPr>
                <w:rFonts w:hint="eastAsia"/>
                <w:bCs/>
              </w:rPr>
              <w:t>适用复苏对象为体重≤10Kg的婴儿；</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rPr>
                <w:rFonts w:hint="eastAsia" w:ascii="宋体" w:hAnsi="宋体" w:cs="宋体"/>
                <w:sz w:val="24"/>
                <w:szCs w:val="24"/>
              </w:rPr>
            </w:pPr>
            <w:r>
              <w:rPr>
                <w:rFonts w:hint="eastAsia"/>
                <w:bCs/>
              </w:rPr>
              <w:t>复苏气体氧浓度：21~100%（依据气源供应氧浓度）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top"/>
          </w:tcPr>
          <w:p>
            <w:pPr>
              <w:rPr>
                <w:rFonts w:hint="eastAsia" w:ascii="宋体" w:hAnsi="宋体" w:cs="宋体"/>
                <w:sz w:val="24"/>
                <w:szCs w:val="24"/>
              </w:rPr>
            </w:pPr>
            <w:r>
              <w:rPr>
                <w:rFonts w:hint="eastAsia"/>
                <w:bCs/>
              </w:rPr>
              <w:t>复苏气体流量范围：5~15L/min（要求气源可设置该流量范围）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top"/>
          </w:tcPr>
          <w:p>
            <w:pPr>
              <w:rPr>
                <w:rFonts w:hint="eastAsia" w:ascii="宋体" w:hAnsi="宋体" w:cs="宋体"/>
                <w:sz w:val="24"/>
                <w:szCs w:val="24"/>
              </w:rPr>
            </w:pPr>
            <w:r>
              <w:rPr>
                <w:rFonts w:hint="eastAsia"/>
                <w:bCs/>
              </w:rPr>
              <w:t>最大安全压力（Pmax）设置范围：在规定气源输入流量范围内，设置范围为：1~60cmH</w:t>
            </w:r>
            <w:r>
              <w:rPr>
                <w:rFonts w:hint="eastAsia"/>
                <w:bCs/>
                <w:sz w:val="15"/>
                <w:szCs w:val="15"/>
              </w:rPr>
              <w:t>2</w:t>
            </w:r>
            <w:r>
              <w:rPr>
                <w:rFonts w:hint="eastAsia"/>
                <w:bCs/>
              </w:rPr>
              <w:t>O；出厂默认40cmH</w:t>
            </w:r>
            <w:r>
              <w:rPr>
                <w:rFonts w:hint="eastAsia"/>
                <w:bCs/>
                <w:sz w:val="15"/>
                <w:szCs w:val="15"/>
              </w:rPr>
              <w:t>2</w:t>
            </w:r>
            <w:r>
              <w:rPr>
                <w:rFonts w:hint="eastAsia"/>
                <w:bCs/>
              </w:rPr>
              <w:t>O</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top"/>
          </w:tcPr>
          <w:p>
            <w:pPr>
              <w:rPr>
                <w:rFonts w:hint="eastAsia" w:ascii="宋体" w:hAnsi="宋体" w:cs="宋体"/>
                <w:sz w:val="24"/>
                <w:szCs w:val="24"/>
              </w:rPr>
            </w:pPr>
            <w:r>
              <w:rPr>
                <w:rFonts w:hint="eastAsia"/>
                <w:bCs/>
              </w:rPr>
              <w:t>压力表：量程：-10~80cmH2O；精度：±2%满刻度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top"/>
          </w:tcPr>
          <w:p>
            <w:pPr>
              <w:rPr>
                <w:rFonts w:hint="eastAsia" w:ascii="宋体" w:hAnsi="宋体" w:cs="宋体"/>
                <w:sz w:val="24"/>
                <w:szCs w:val="24"/>
              </w:rPr>
            </w:pPr>
            <w:r>
              <w:rPr>
                <w:rFonts w:hint="eastAsia"/>
                <w:bCs/>
              </w:rPr>
              <w:t>总体质量（包含附件）≤2Kg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bCs/>
              </w:rPr>
              <w:t>存储以及运输环境：温度：-40℃~+60℃；湿度：≤95%；气压：50~106kPa</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4</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pPr>
              <w:pStyle w:val="2"/>
              <w:jc w:val="left"/>
              <w:rPr>
                <w:rFonts w:hint="default"/>
                <w:lang w:val="en-US" w:eastAsia="zh-CN"/>
              </w:rPr>
            </w:pPr>
            <w:r>
              <w:rPr>
                <w:rFonts w:hint="eastAsia"/>
                <w:lang w:val="en-US" w:eastAsia="zh-CN"/>
              </w:rPr>
              <w:t>一次性使用婴儿复苏呼吸回路（含气源连接管、一次性使用T型管、复苏面罩）520元/套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244589"/>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5</TotalTime>
  <ScaleCrop>false</ScaleCrop>
  <LinksUpToDate>false</LinksUpToDate>
  <CharactersWithSpaces>6853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2022-03-01T06:53:20Z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79DD0976DB1845899A338CBADAF47BC6</vt:lpwstr>
  </property>
</Properties>
</file>