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3</w:t>
            </w:r>
            <w:r>
              <w:rPr>
                <w:rFonts w:hint="eastAsia"/>
              </w:rPr>
              <w:t>分，其他参数每负偏离一项扣</w:t>
            </w:r>
            <w:r>
              <w:rPr>
                <w:rFonts w:hint="eastAsia"/>
                <w:lang w:val="en-US" w:eastAsia="zh-CN"/>
              </w:rPr>
              <w:t>2</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2861"/>
      <w:bookmarkStart w:id="4" w:name="_Toc201719118"/>
      <w:bookmarkStart w:id="5" w:name="_Toc20174311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空气消毒机</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5.52万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lang w:val="en-US" w:eastAsia="zh-CN"/>
              </w:rPr>
            </w:pPr>
            <w:r>
              <w:rPr>
                <w:rFonts w:hint="eastAsia"/>
                <w:sz w:val="28"/>
                <w:szCs w:val="28"/>
              </w:rPr>
              <w:t>1</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b w:val="0"/>
                <w:bCs w:val="0"/>
                <w:color w:val="auto"/>
                <w:kern w:val="0"/>
                <w:sz w:val="21"/>
                <w:szCs w:val="21"/>
                <w:lang w:val="en-US" w:eastAsia="zh-CN" w:bidi="ar-SA"/>
              </w:rPr>
            </w:pPr>
            <w:r>
              <w:rPr>
                <w:rFonts w:hint="eastAsia" w:ascii="宋体" w:hAnsi="宋体" w:cs="宋体"/>
                <w:bCs/>
                <w:color w:val="000000"/>
              </w:rPr>
              <w:t>最大风量(</w:t>
            </w:r>
            <w:r>
              <w:rPr>
                <w:rFonts w:hint="eastAsia" w:ascii="宋体" w:hAnsi="宋体" w:cs="宋体"/>
                <w:color w:val="000000"/>
              </w:rPr>
              <w:t>m</w:t>
            </w:r>
            <w:r>
              <w:rPr>
                <w:rFonts w:hint="eastAsia" w:ascii="宋体" w:hAnsi="宋体" w:cs="宋体"/>
                <w:color w:val="000000"/>
                <w:vertAlign w:val="superscript"/>
              </w:rPr>
              <w:t>3</w:t>
            </w:r>
            <w:r>
              <w:rPr>
                <w:rFonts w:hint="eastAsia" w:ascii="宋体" w:hAnsi="宋体" w:cs="宋体"/>
                <w:bCs/>
                <w:color w:val="000000"/>
              </w:rPr>
              <w:t>/h)</w:t>
            </w:r>
            <w:r>
              <w:rPr>
                <w:rFonts w:hint="eastAsia" w:ascii="宋体" w:hAnsi="宋体" w:cs="宋体"/>
                <w:color w:val="000000"/>
              </w:rPr>
              <w:t>：</w:t>
            </w:r>
            <w:r>
              <w:rPr>
                <w:rFonts w:hint="eastAsia" w:ascii="宋体" w:hAnsi="宋体" w:cs="宋体"/>
                <w:color w:val="000000"/>
                <w:lang w:eastAsia="zh-CN"/>
              </w:rPr>
              <w:t>不低于</w:t>
            </w:r>
            <w:r>
              <w:rPr>
                <w:rFonts w:hint="eastAsia" w:ascii="宋体" w:hAnsi="宋体" w:cs="宋体"/>
                <w:color w:val="000000"/>
              </w:rPr>
              <w:t>2000方米/每小时；</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kern w:val="0"/>
                <w:sz w:val="21"/>
                <w:szCs w:val="21"/>
                <w:lang w:val="en-US" w:eastAsia="zh-CN" w:bidi="ar-SA"/>
              </w:rPr>
            </w:pPr>
            <w:r>
              <w:rPr>
                <w:rFonts w:hint="eastAsia"/>
                <w:sz w:val="28"/>
                <w:szCs w:val="28"/>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kern w:val="0"/>
                <w:sz w:val="21"/>
                <w:szCs w:val="21"/>
                <w:highlight w:val="none"/>
                <w:lang w:val="en-US" w:eastAsia="zh-CN"/>
              </w:rPr>
            </w:pPr>
            <w:r>
              <w:rPr>
                <w:rFonts w:hint="eastAsia"/>
                <w:sz w:val="28"/>
                <w:szCs w:val="28"/>
              </w:rPr>
              <w:t>2</w:t>
            </w:r>
          </w:p>
        </w:tc>
        <w:tc>
          <w:tcPr>
            <w:tcW w:w="5415" w:type="dxa"/>
            <w:tcBorders>
              <w:top w:val="single" w:color="auto" w:sz="6" w:space="0"/>
              <w:left w:val="single" w:color="auto" w:sz="6" w:space="0"/>
              <w:bottom w:val="nil"/>
              <w:right w:val="nil"/>
            </w:tcBorders>
            <w:noWrap w:val="0"/>
            <w:vAlign w:val="center"/>
          </w:tcPr>
          <w:p>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cs="宋体"/>
              </w:rPr>
              <w:t>安装方式</w:t>
            </w:r>
            <w:r>
              <w:rPr>
                <w:rFonts w:hint="eastAsia" w:ascii="宋体" w:hAnsi="宋体" w:cs="宋体"/>
                <w:color w:val="000000"/>
              </w:rPr>
              <w:t>：移动式     配置：遥控器</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kern w:val="0"/>
                <w:sz w:val="21"/>
                <w:szCs w:val="21"/>
                <w:lang w:val="en-US" w:eastAsia="zh-CN" w:bidi="ar-SA"/>
              </w:rPr>
            </w:pPr>
            <w:r>
              <w:rPr>
                <w:rFonts w:hint="eastAsia"/>
                <w:sz w:val="28"/>
                <w:szCs w:val="28"/>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lang w:val="en-US" w:eastAsia="zh-CN"/>
              </w:rPr>
            </w:pPr>
            <w:r>
              <w:rPr>
                <w:rFonts w:hint="eastAsia"/>
                <w:sz w:val="28"/>
                <w:szCs w:val="28"/>
              </w:rPr>
              <w:t>3</w:t>
            </w:r>
          </w:p>
        </w:tc>
        <w:tc>
          <w:tcPr>
            <w:tcW w:w="5415" w:type="dxa"/>
            <w:tcBorders>
              <w:top w:val="single" w:color="auto" w:sz="6" w:space="0"/>
              <w:left w:val="single" w:color="auto" w:sz="6" w:space="0"/>
              <w:bottom w:val="nil"/>
              <w:right w:val="nil"/>
            </w:tcBorders>
            <w:noWrap w:val="0"/>
            <w:vAlign w:val="center"/>
          </w:tcPr>
          <w:p>
            <w:pPr>
              <w:spacing w:line="360" w:lineRule="auto"/>
              <w:ind w:left="420" w:hanging="420" w:hangingChars="200"/>
              <w:rPr>
                <w:rFonts w:hint="default" w:ascii="宋体" w:hAnsi="宋体" w:eastAsia="宋体" w:cs="宋体"/>
                <w:b w:val="0"/>
                <w:bCs w:val="0"/>
                <w:color w:val="auto"/>
                <w:sz w:val="21"/>
                <w:szCs w:val="21"/>
                <w:lang w:val="en-US" w:eastAsia="zh-CN"/>
              </w:rPr>
            </w:pPr>
            <w:r>
              <w:rPr>
                <w:rFonts w:hint="eastAsia" w:ascii="宋体" w:hAnsi="宋体" w:cs="宋体"/>
              </w:rPr>
              <w:t>适用体积：</w:t>
            </w:r>
            <w:r>
              <w:rPr>
                <w:rFonts w:hint="eastAsia" w:ascii="宋体" w:hAnsi="宋体" w:cs="宋体"/>
                <w:lang w:eastAsia="zh-CN"/>
              </w:rPr>
              <w:t>≥</w:t>
            </w:r>
            <w:r>
              <w:rPr>
                <w:rFonts w:hint="eastAsia" w:ascii="宋体" w:hAnsi="宋体" w:cs="宋体"/>
                <w:color w:val="000000"/>
              </w:rPr>
              <w:t>250立方米</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lang w:val="en-US" w:eastAsia="zh-CN"/>
              </w:rPr>
            </w:pPr>
            <w:r>
              <w:rPr>
                <w:rFonts w:hint="eastAsia"/>
                <w:sz w:val="28"/>
                <w:szCs w:val="28"/>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lang w:val="en-US" w:eastAsia="zh-CN"/>
              </w:rPr>
            </w:pPr>
            <w:r>
              <w:rPr>
                <w:rFonts w:hint="eastAsia"/>
                <w:sz w:val="28"/>
                <w:szCs w:val="28"/>
              </w:rPr>
              <w:t>4</w:t>
            </w:r>
          </w:p>
        </w:tc>
        <w:tc>
          <w:tcPr>
            <w:tcW w:w="5415" w:type="dxa"/>
            <w:tcBorders>
              <w:top w:val="single" w:color="auto" w:sz="6" w:space="0"/>
              <w:left w:val="single" w:color="auto" w:sz="6" w:space="0"/>
              <w:bottom w:val="nil"/>
              <w:right w:val="nil"/>
            </w:tcBorders>
            <w:noWrap w:val="0"/>
            <w:vAlign w:val="center"/>
          </w:tcPr>
          <w:p>
            <w:pPr>
              <w:widowControl/>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cs="宋体"/>
                <w:color w:val="000000"/>
              </w:rPr>
              <w:t xml:space="preserve">额定功率≤300W </w:t>
            </w:r>
            <w:r>
              <w:rPr>
                <w:rFonts w:hint="eastAsia" w:ascii="宋体" w:hAnsi="宋体" w:cs="宋体"/>
                <w:color w:val="010202"/>
                <w:kern w:val="0"/>
                <w:lang w:bidi="ar"/>
              </w:rPr>
              <w:t>电源电压：AC220（1±10%)V、50Hz</w:t>
            </w:r>
            <w:r>
              <w:rPr>
                <w:rFonts w:hint="eastAsia" w:ascii="宋体" w:hAnsi="宋体" w:cs="宋体"/>
                <w:color w:val="010202"/>
                <w:kern w:val="0"/>
                <w:lang w:eastAsia="zh-CN" w:bidi="ar"/>
              </w:rPr>
              <w:t>，</w:t>
            </w:r>
            <w:r>
              <w:rPr>
                <w:rFonts w:hint="eastAsia" w:ascii="宋体" w:hAnsi="宋体" w:cs="宋体"/>
                <w:color w:val="010202"/>
                <w:kern w:val="0"/>
                <w:sz w:val="22"/>
                <w:szCs w:val="22"/>
                <w:lang w:bidi="ar"/>
              </w:rPr>
              <w:t>使用环境条件：环境温度：-10℃～40℃ 相对湿度：≤90%(不结露)</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lang w:val="en-US" w:eastAsia="zh-CN"/>
              </w:rPr>
            </w:pPr>
            <w:r>
              <w:rPr>
                <w:rFonts w:hint="eastAsia"/>
                <w:sz w:val="28"/>
                <w:szCs w:val="28"/>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lang w:val="en-US" w:eastAsia="zh-CN"/>
              </w:rPr>
            </w:pPr>
            <w:r>
              <w:rPr>
                <w:rFonts w:hint="eastAsia"/>
                <w:sz w:val="28"/>
                <w:szCs w:val="28"/>
                <w:lang w:val="en-US" w:eastAsia="zh-CN"/>
              </w:rPr>
              <w:t>5</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rPr>
              <w:t>噪音</w:t>
            </w:r>
            <w:r>
              <w:rPr>
                <w:rFonts w:hint="eastAsia" w:ascii="宋体" w:hAnsi="宋体" w:cs="宋体"/>
              </w:rPr>
              <w:t>[dB(A)]</w:t>
            </w:r>
            <w:r>
              <w:rPr>
                <w:rFonts w:hint="eastAsia" w:ascii="宋体" w:hAnsi="宋体"/>
                <w:color w:val="000000"/>
                <w:lang w:val="zh-CN"/>
              </w:rPr>
              <w:t>＜</w:t>
            </w:r>
            <w:r>
              <w:rPr>
                <w:rFonts w:hint="eastAsia" w:ascii="宋体" w:hAnsi="宋体"/>
                <w:color w:val="000000"/>
              </w:rPr>
              <w:t>60</w:t>
            </w:r>
            <w:r>
              <w:rPr>
                <w:rFonts w:hint="eastAsia" w:ascii="宋体" w:hAnsi="宋体"/>
                <w:color w:val="000000"/>
                <w:lang w:val="zh-CN"/>
              </w:rPr>
              <w:t xml:space="preserve"> </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kern w:val="0"/>
                <w:sz w:val="21"/>
                <w:szCs w:val="21"/>
                <w:lang w:val="en-US" w:eastAsia="zh-CN" w:bidi="ar-SA"/>
              </w:rPr>
            </w:pPr>
            <w:r>
              <w:rPr>
                <w:rFonts w:hint="eastAsia"/>
                <w:sz w:val="28"/>
                <w:szCs w:val="28"/>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lang w:val="en-US" w:eastAsia="zh-CN"/>
              </w:rPr>
            </w:pPr>
            <w:r>
              <w:rPr>
                <w:rFonts w:hint="eastAsia"/>
                <w:sz w:val="28"/>
                <w:szCs w:val="28"/>
                <w:lang w:val="en-US" w:eastAsia="zh-CN"/>
              </w:rPr>
              <w:t>6</w:t>
            </w:r>
          </w:p>
        </w:tc>
        <w:tc>
          <w:tcPr>
            <w:tcW w:w="5415" w:type="dxa"/>
            <w:tcBorders>
              <w:top w:val="single" w:color="auto" w:sz="6" w:space="0"/>
              <w:left w:val="single" w:color="auto" w:sz="6" w:space="0"/>
              <w:bottom w:val="nil"/>
              <w:right w:val="nil"/>
            </w:tcBorders>
            <w:noWrap w:val="0"/>
            <w:vAlign w:val="center"/>
          </w:tcPr>
          <w:p>
            <w:pPr>
              <w:widowControl/>
              <w:spacing w:line="360" w:lineRule="auto"/>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2"/>
                <w:szCs w:val="22"/>
                <w:lang w:bidi="ar"/>
              </w:rPr>
              <w:t>产品使用期限：</w:t>
            </w:r>
            <w:r>
              <w:rPr>
                <w:rFonts w:hint="eastAsia" w:ascii="宋体" w:hAnsi="宋体" w:cs="宋体"/>
                <w:kern w:val="0"/>
                <w:sz w:val="22"/>
                <w:szCs w:val="22"/>
                <w:lang w:eastAsia="zh-CN" w:bidi="ar"/>
              </w:rPr>
              <w:t>不少于</w:t>
            </w:r>
            <w:r>
              <w:rPr>
                <w:rFonts w:hint="eastAsia" w:ascii="宋体" w:hAnsi="宋体" w:cs="宋体"/>
                <w:kern w:val="0"/>
                <w:sz w:val="22"/>
                <w:szCs w:val="22"/>
                <w:lang w:bidi="ar"/>
              </w:rPr>
              <w:t>3</w:t>
            </w:r>
            <w:r>
              <w:rPr>
                <w:rFonts w:hint="eastAsia" w:ascii="宋体" w:hAnsi="宋体" w:cs="宋体"/>
                <w:color w:val="010202"/>
                <w:kern w:val="0"/>
                <w:sz w:val="22"/>
                <w:szCs w:val="22"/>
                <w:lang w:bidi="ar"/>
              </w:rPr>
              <w:t>0000小时</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kern w:val="0"/>
                <w:sz w:val="21"/>
                <w:szCs w:val="21"/>
                <w:lang w:val="en-US" w:eastAsia="zh-CN" w:bidi="ar-SA"/>
              </w:rPr>
            </w:pPr>
            <w:r>
              <w:rPr>
                <w:rFonts w:hint="eastAsia"/>
                <w:sz w:val="28"/>
                <w:szCs w:val="28"/>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bCs/>
                <w:color w:val="000000"/>
              </w:rPr>
              <w:t>▲</w:t>
            </w:r>
            <w:r>
              <w:rPr>
                <w:rFonts w:hint="eastAsia"/>
                <w:sz w:val="28"/>
                <w:szCs w:val="28"/>
                <w:lang w:val="en-US" w:eastAsia="zh-CN"/>
              </w:rPr>
              <w:t>7</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cs="宋体"/>
                <w:color w:val="000000"/>
              </w:rPr>
            </w:pPr>
            <w:r>
              <w:rPr>
                <w:rFonts w:hint="eastAsia" w:ascii="宋体" w:hAnsi="宋体" w:cs="宋体"/>
                <w:color w:val="000000"/>
              </w:rPr>
              <w:t>消毒效果要求：</w:t>
            </w:r>
          </w:p>
          <w:p>
            <w:pPr>
              <w:spacing w:line="360" w:lineRule="auto"/>
              <w:rPr>
                <w:rFonts w:hint="eastAsia" w:ascii="宋体" w:hAnsi="宋体" w:cs="宋体"/>
                <w:color w:val="000000"/>
              </w:rPr>
            </w:pPr>
            <w:r>
              <w:rPr>
                <w:rFonts w:hint="eastAsia" w:ascii="宋体" w:hAnsi="宋体" w:cs="宋体"/>
                <w:color w:val="000000"/>
              </w:rPr>
              <w:t>（1）作用时间1h，对空气中的白色葡萄球菌的除菌率≥99.97</w:t>
            </w:r>
            <w:r>
              <w:rPr>
                <w:rFonts w:hint="eastAsia" w:ascii="宋体" w:hAnsi="宋体" w:cs="宋体"/>
                <w:color w:val="010202"/>
                <w:kern w:val="0"/>
                <w:sz w:val="22"/>
                <w:szCs w:val="22"/>
                <w:lang w:bidi="ar"/>
              </w:rPr>
              <w:t>%</w:t>
            </w:r>
            <w:r>
              <w:rPr>
                <w:rFonts w:hint="eastAsia" w:ascii="宋体" w:hAnsi="宋体" w:cs="宋体"/>
                <w:color w:val="000000"/>
              </w:rPr>
              <w:t>（提供该机型权威机构检测报告复印件，原件备查）</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color w:val="000000"/>
              </w:rPr>
              <w:t>（2）作用时间1h，对空气中的自然菌的平均消亡率≥95.03</w:t>
            </w:r>
            <w:r>
              <w:rPr>
                <w:rFonts w:hint="eastAsia" w:ascii="宋体" w:hAnsi="宋体" w:cs="宋体"/>
                <w:color w:val="010202"/>
                <w:kern w:val="0"/>
                <w:sz w:val="22"/>
                <w:szCs w:val="22"/>
                <w:lang w:bidi="ar"/>
              </w:rPr>
              <w:t>%</w:t>
            </w:r>
            <w:r>
              <w:rPr>
                <w:rFonts w:hint="eastAsia" w:ascii="宋体" w:hAnsi="宋体" w:cs="宋体"/>
                <w:color w:val="000000"/>
              </w:rPr>
              <w:t>（提供该机型权威机构检测报告复印件，原件备查）</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kern w:val="0"/>
                <w:sz w:val="21"/>
                <w:szCs w:val="21"/>
                <w:lang w:val="en-US" w:eastAsia="zh-CN" w:bidi="ar-SA"/>
              </w:rPr>
            </w:pPr>
            <w:r>
              <w:rPr>
                <w:rFonts w:hint="eastAsia"/>
                <w:sz w:val="28"/>
                <w:szCs w:val="28"/>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kern w:val="0"/>
                <w:sz w:val="24"/>
                <w:szCs w:val="24"/>
                <w:lang w:eastAsia="zh-CN"/>
              </w:rPr>
            </w:pPr>
            <w:r>
              <w:rPr>
                <w:rFonts w:hint="eastAsia"/>
                <w:sz w:val="28"/>
                <w:szCs w:val="28"/>
                <w:lang w:val="en-US" w:eastAsia="zh-CN"/>
              </w:rPr>
              <w:t>8</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eastAsia="宋体"/>
                <w:sz w:val="28"/>
                <w:szCs w:val="28"/>
                <w:lang w:val="en-US" w:eastAsia="zh-CN"/>
              </w:rPr>
            </w:pPr>
            <w:r>
              <w:rPr>
                <w:rFonts w:hint="eastAsia" w:ascii="宋体" w:hAnsi="宋体" w:cs="宋体"/>
                <w:color w:val="000000"/>
              </w:rPr>
              <w:t>纯动态机，可在有人的场合下进行连续动态消毒，机器运行期间对人及周边设备都无损害</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kern w:val="0"/>
                <w:sz w:val="24"/>
                <w:szCs w:val="24"/>
                <w:lang w:val="en-US" w:eastAsia="zh-CN"/>
              </w:rPr>
            </w:pPr>
            <w:r>
              <w:rPr>
                <w:rFonts w:hint="eastAsia"/>
                <w:sz w:val="28"/>
                <w:szCs w:val="28"/>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kern w:val="0"/>
                <w:sz w:val="24"/>
                <w:szCs w:val="24"/>
                <w:lang w:val="en-US" w:eastAsia="zh-CN"/>
              </w:rPr>
            </w:pPr>
            <w:r>
              <w:rPr>
                <w:rFonts w:hint="eastAsia" w:ascii="宋体" w:hAnsi="宋体" w:cs="宋体"/>
              </w:rPr>
              <w:t>▲</w:t>
            </w:r>
            <w:r>
              <w:rPr>
                <w:rFonts w:hint="eastAsia"/>
                <w:sz w:val="28"/>
                <w:szCs w:val="28"/>
                <w:lang w:val="en-US" w:eastAsia="zh-CN"/>
              </w:rPr>
              <w:t>9</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sz w:val="28"/>
                <w:szCs w:val="28"/>
              </w:rPr>
            </w:pPr>
            <w:r>
              <w:rPr>
                <w:rFonts w:hint="eastAsia" w:ascii="宋体" w:hAnsi="宋体" w:cs="宋体"/>
                <w:color w:val="000000"/>
              </w:rPr>
              <w:t xml:space="preserve">电场电压：8000V-8500V   （提供该机型的权威机构检测报告,原件备查) </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kern w:val="0"/>
                <w:sz w:val="24"/>
                <w:szCs w:val="24"/>
                <w:lang w:val="en-US" w:eastAsia="zh-CN"/>
              </w:rPr>
            </w:pPr>
            <w:r>
              <w:rPr>
                <w:rFonts w:hint="eastAsia"/>
                <w:sz w:val="28"/>
                <w:szCs w:val="28"/>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eastAsia="宋体"/>
                <w:lang w:eastAsia="zh-CN"/>
              </w:rPr>
            </w:pPr>
            <w:r>
              <w:rPr>
                <w:rFonts w:hint="eastAsia" w:ascii="宋体" w:hAnsi="宋体"/>
                <w:color w:val="000000"/>
              </w:rPr>
              <w:t>▲</w:t>
            </w:r>
            <w:r>
              <w:rPr>
                <w:rFonts w:hint="eastAsia"/>
                <w:sz w:val="28"/>
                <w:szCs w:val="28"/>
              </w:rPr>
              <w:t>1</w:t>
            </w:r>
            <w:r>
              <w:rPr>
                <w:rFonts w:hint="eastAsia"/>
                <w:sz w:val="28"/>
                <w:szCs w:val="28"/>
                <w:lang w:val="en-US" w:eastAsia="zh-CN"/>
              </w:rPr>
              <w:t>0</w:t>
            </w:r>
          </w:p>
        </w:tc>
        <w:tc>
          <w:tcPr>
            <w:tcW w:w="5415" w:type="dxa"/>
            <w:tcBorders>
              <w:top w:val="single" w:color="auto" w:sz="6" w:space="0"/>
              <w:left w:val="single" w:color="auto" w:sz="6" w:space="0"/>
              <w:bottom w:val="nil"/>
              <w:right w:val="nil"/>
            </w:tcBorders>
            <w:noWrap w:val="0"/>
            <w:vAlign w:val="center"/>
          </w:tcPr>
          <w:p>
            <w:pPr>
              <w:spacing w:line="400" w:lineRule="exact"/>
              <w:rPr>
                <w:rFonts w:hint="eastAsia"/>
              </w:rPr>
            </w:pPr>
            <w:r>
              <w:rPr>
                <w:rFonts w:hint="eastAsia" w:ascii="宋体" w:hAnsi="宋体"/>
                <w:color w:val="000000"/>
                <w:szCs w:val="21"/>
              </w:rPr>
              <w:t>符合用户信息管理要求，可配置感控设备远程监控管理系统，利用GPRS无线通讯技术可在线实时监控设备的运行状态、使用信息储存统计及追溯管理；具有系统升级功能(提供专利证书扫描件，原件备查)</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宋体" w:hAnsi="宋体" w:eastAsia="宋体" w:cs="宋体"/>
                <w:color w:val="000000"/>
                <w:kern w:val="0"/>
                <w:sz w:val="24"/>
                <w:szCs w:val="24"/>
                <w:lang w:val="en-US" w:eastAsia="zh-CN"/>
              </w:rPr>
            </w:pPr>
            <w:r>
              <w:rPr>
                <w:rFonts w:hint="eastAsia" w:ascii="宋体" w:hAnsi="宋体"/>
                <w:color w:val="000000"/>
              </w:rPr>
              <w:t>▲</w:t>
            </w:r>
            <w:r>
              <w:rPr>
                <w:rFonts w:hint="eastAsia"/>
                <w:sz w:val="28"/>
                <w:szCs w:val="28"/>
                <w:lang w:val="en-US" w:eastAsia="zh-CN"/>
              </w:rPr>
              <w:t>11</w:t>
            </w:r>
          </w:p>
        </w:tc>
        <w:tc>
          <w:tcPr>
            <w:tcW w:w="5415" w:type="dxa"/>
            <w:tcBorders>
              <w:top w:val="single" w:color="auto" w:sz="6" w:space="0"/>
              <w:left w:val="single" w:color="auto" w:sz="6" w:space="0"/>
              <w:bottom w:val="nil"/>
              <w:right w:val="nil"/>
            </w:tcBorders>
            <w:noWrap w:val="0"/>
            <w:vAlign w:val="center"/>
          </w:tcPr>
          <w:p>
            <w:pPr>
              <w:spacing w:line="400" w:lineRule="exact"/>
              <w:rPr>
                <w:rFonts w:ascii="宋体" w:hAnsi="宋体"/>
              </w:rPr>
            </w:pPr>
            <w:r>
              <w:rPr>
                <w:rFonts w:hint="eastAsia" w:ascii="宋体" w:hAnsi="宋体"/>
                <w:color w:val="000000"/>
                <w:szCs w:val="21"/>
              </w:rPr>
              <w:t>管理系统可以对通过查询条件筛选出来的数据进行导出，可将数据直接导出至EXCEL中（提供工作界面截图及表格数据截图）</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rPr>
              <w:t>1</w:t>
            </w:r>
            <w:r>
              <w:rPr>
                <w:rFonts w:hint="eastAsia"/>
                <w:sz w:val="28"/>
                <w:szCs w:val="28"/>
                <w:lang w:val="en-US" w:eastAsia="zh-CN"/>
              </w:rPr>
              <w:t>2</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lang w:eastAsia="zh-CN"/>
              </w:rPr>
            </w:pPr>
            <w:r>
              <w:rPr>
                <w:rFonts w:hint="eastAsia" w:ascii="宋体" w:hAnsi="宋体" w:cs="仿宋"/>
                <w:color w:val="000000"/>
              </w:rPr>
              <w:t>自动、定时、手动三种工作模式</w:t>
            </w:r>
            <w:r>
              <w:rPr>
                <w:rFonts w:hint="eastAsia" w:ascii="宋体" w:hAnsi="宋体" w:cs="仿宋"/>
                <w:color w:val="000000"/>
                <w:lang w:eastAsia="zh-CN"/>
              </w:rPr>
              <w:t>，</w:t>
            </w:r>
            <w:r>
              <w:rPr>
                <w:rFonts w:hint="eastAsia" w:ascii="宋体" w:hAnsi="宋体" w:cs="仿宋"/>
                <w:color w:val="000000"/>
              </w:rPr>
              <w:t>具有故障报警功能</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rPr>
              <w:t>1</w:t>
            </w:r>
            <w:r>
              <w:rPr>
                <w:rFonts w:hint="eastAsia"/>
                <w:sz w:val="28"/>
                <w:szCs w:val="28"/>
                <w:lang w:val="en-US" w:eastAsia="zh-CN"/>
              </w:rPr>
              <w:t>3</w:t>
            </w:r>
          </w:p>
        </w:tc>
        <w:tc>
          <w:tcPr>
            <w:tcW w:w="5415" w:type="dxa"/>
            <w:tcBorders>
              <w:top w:val="single" w:color="auto" w:sz="6" w:space="0"/>
              <w:left w:val="single" w:color="auto" w:sz="6" w:space="0"/>
              <w:bottom w:val="nil"/>
              <w:right w:val="nil"/>
            </w:tcBorders>
            <w:noWrap w:val="0"/>
            <w:vAlign w:val="center"/>
          </w:tcPr>
          <w:p>
            <w:pPr>
              <w:spacing w:line="360" w:lineRule="auto"/>
              <w:rPr>
                <w:rFonts w:ascii="宋体" w:hAnsi="宋体"/>
              </w:rPr>
            </w:pPr>
            <w:r>
              <w:rPr>
                <w:rFonts w:hint="eastAsia" w:ascii="宋体" w:hAnsi="宋体" w:cs="仿宋"/>
                <w:color w:val="000000"/>
              </w:rPr>
              <w:t>具有总运行时间提示功能、滤网清洗时间提示功能</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rPr>
              <w:t>1</w:t>
            </w:r>
            <w:r>
              <w:rPr>
                <w:rFonts w:hint="eastAsia"/>
                <w:sz w:val="28"/>
                <w:szCs w:val="28"/>
                <w:lang w:val="en-US" w:eastAsia="zh-CN"/>
              </w:rPr>
              <w:t>4</w:t>
            </w:r>
          </w:p>
        </w:tc>
        <w:tc>
          <w:tcPr>
            <w:tcW w:w="5415" w:type="dxa"/>
            <w:tcBorders>
              <w:top w:val="single" w:color="auto" w:sz="6" w:space="0"/>
              <w:left w:val="single" w:color="auto" w:sz="6" w:space="0"/>
              <w:bottom w:val="nil"/>
              <w:right w:val="nil"/>
            </w:tcBorders>
            <w:noWrap w:val="0"/>
            <w:vAlign w:val="center"/>
          </w:tcPr>
          <w:p>
            <w:pPr>
              <w:spacing w:line="360" w:lineRule="auto"/>
              <w:rPr>
                <w:rFonts w:ascii="宋体" w:hAnsi="宋体"/>
              </w:rPr>
            </w:pPr>
            <w:r>
              <w:rPr>
                <w:rFonts w:hint="eastAsia" w:ascii="宋体" w:hAnsi="宋体" w:cs="仿宋"/>
                <w:color w:val="000000"/>
              </w:rPr>
              <w:t>风速：可切换机器风量，可低、中、高档循环调速</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ascii="宋体" w:hAnsi="宋体"/>
              </w:rPr>
              <w:t>▲</w:t>
            </w:r>
            <w:r>
              <w:rPr>
                <w:rFonts w:hint="eastAsia"/>
                <w:sz w:val="28"/>
                <w:szCs w:val="28"/>
              </w:rPr>
              <w:t>1</w:t>
            </w:r>
            <w:r>
              <w:rPr>
                <w:rFonts w:hint="eastAsia"/>
                <w:sz w:val="28"/>
                <w:szCs w:val="28"/>
                <w:lang w:val="en-US" w:eastAsia="zh-CN"/>
              </w:rPr>
              <w:t>5</w:t>
            </w:r>
          </w:p>
        </w:tc>
        <w:tc>
          <w:tcPr>
            <w:tcW w:w="5415" w:type="dxa"/>
            <w:tcBorders>
              <w:top w:val="single" w:color="auto" w:sz="6" w:space="0"/>
              <w:left w:val="single" w:color="auto" w:sz="6" w:space="0"/>
              <w:bottom w:val="nil"/>
              <w:right w:val="nil"/>
            </w:tcBorders>
            <w:noWrap w:val="0"/>
            <w:vAlign w:val="center"/>
          </w:tcPr>
          <w:p>
            <w:pPr>
              <w:spacing w:line="360" w:lineRule="auto"/>
              <w:rPr>
                <w:rFonts w:ascii="宋体" w:hAnsi="宋体"/>
              </w:rPr>
            </w:pPr>
            <w:r>
              <w:rPr>
                <w:rFonts w:hint="eastAsia" w:ascii="宋体" w:hAnsi="宋体" w:cs="仿宋"/>
              </w:rPr>
              <w:t>具有此机型的</w:t>
            </w:r>
            <w:r>
              <w:rPr>
                <w:rFonts w:hint="eastAsia" w:ascii="宋体" w:hAnsi="宋体" w:cs="宋体"/>
              </w:rPr>
              <w:t>备案证明。</w:t>
            </w:r>
            <w:r>
              <w:rPr>
                <w:rFonts w:hint="eastAsia" w:ascii="宋体" w:hAnsi="宋体" w:cs="宋体"/>
                <w:bCs/>
              </w:rPr>
              <w:t>(提供证明文件</w:t>
            </w:r>
            <w:r>
              <w:rPr>
                <w:rFonts w:hint="eastAsia" w:ascii="宋体" w:hAnsi="宋体"/>
                <w:color w:val="000000"/>
              </w:rPr>
              <w:t>复印</w:t>
            </w:r>
            <w:r>
              <w:rPr>
                <w:rFonts w:hint="eastAsia" w:ascii="宋体" w:hAnsi="宋体" w:cs="宋体"/>
                <w:bCs/>
              </w:rPr>
              <w:t>件，原件备查)</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val="en-US" w:eastAsia="zh-CN"/>
              </w:rPr>
            </w:pPr>
            <w:r>
              <w:rPr>
                <w:rFonts w:hint="eastAsia" w:ascii="宋体" w:hAnsi="宋体" w:cs="宋体"/>
              </w:rPr>
              <w:t>▲</w:t>
            </w:r>
            <w:r>
              <w:rPr>
                <w:rFonts w:hint="eastAsia"/>
                <w:sz w:val="28"/>
                <w:szCs w:val="28"/>
              </w:rPr>
              <w:t>1</w:t>
            </w:r>
            <w:r>
              <w:rPr>
                <w:rFonts w:hint="eastAsia"/>
                <w:sz w:val="28"/>
                <w:szCs w:val="28"/>
                <w:lang w:val="en-US" w:eastAsia="zh-CN"/>
              </w:rPr>
              <w:t>6</w:t>
            </w:r>
          </w:p>
        </w:tc>
        <w:tc>
          <w:tcPr>
            <w:tcW w:w="5415" w:type="dxa"/>
            <w:tcBorders>
              <w:top w:val="single" w:color="auto" w:sz="6" w:space="0"/>
              <w:left w:val="single" w:color="auto" w:sz="6" w:space="0"/>
              <w:bottom w:val="nil"/>
              <w:right w:val="nil"/>
            </w:tcBorders>
            <w:noWrap w:val="0"/>
            <w:vAlign w:val="center"/>
          </w:tcPr>
          <w:p>
            <w:pPr>
              <w:spacing w:line="360" w:lineRule="auto"/>
              <w:rPr>
                <w:rFonts w:ascii="宋体" w:hAnsi="宋体"/>
              </w:rPr>
            </w:pPr>
            <w:r>
              <w:rPr>
                <w:rFonts w:hint="eastAsia" w:ascii="宋体" w:hAnsi="宋体"/>
                <w:color w:val="000000"/>
              </w:rPr>
              <w:t>通过电磁兼容性（EMC）检测，符合GB/T 18268.1-2010标准的要求</w:t>
            </w:r>
            <w:r>
              <w:rPr>
                <w:rFonts w:hint="eastAsia" w:ascii="宋体" w:hAnsi="宋体" w:cs="仿宋"/>
                <w:color w:val="000000"/>
              </w:rPr>
              <w:t>（提供检测报告</w:t>
            </w:r>
            <w:r>
              <w:rPr>
                <w:rFonts w:hint="eastAsia" w:ascii="宋体" w:hAnsi="宋体" w:cs="宋体"/>
              </w:rPr>
              <w:t>扫描件</w:t>
            </w:r>
            <w:r>
              <w:rPr>
                <w:rFonts w:hint="eastAsia" w:ascii="宋体" w:hAnsi="宋体" w:cs="宋体"/>
                <w:bCs/>
              </w:rPr>
              <w:t>，原件备查</w:t>
            </w:r>
            <w:r>
              <w:rPr>
                <w:rFonts w:hint="eastAsia" w:ascii="宋体" w:hAnsi="宋体" w:cs="仿宋"/>
                <w:color w:val="000000"/>
              </w:rPr>
              <w:t>）</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宋体" w:hAnsi="宋体" w:eastAsia="宋体" w:cs="宋体"/>
                <w:color w:val="000000"/>
                <w:kern w:val="0"/>
                <w:sz w:val="24"/>
                <w:szCs w:val="24"/>
                <w:lang w:val="en-US" w:eastAsia="zh-CN"/>
              </w:rPr>
            </w:pPr>
            <w:r>
              <w:rPr>
                <w:rFonts w:hint="eastAsia" w:ascii="宋体" w:hAnsi="宋体" w:cs="宋体"/>
              </w:rPr>
              <w:t>▲</w:t>
            </w:r>
            <w:r>
              <w:rPr>
                <w:rFonts w:hint="eastAsia"/>
                <w:sz w:val="28"/>
                <w:szCs w:val="28"/>
                <w:lang w:val="en-US" w:eastAsia="zh-CN"/>
              </w:rPr>
              <w:t>17</w:t>
            </w:r>
          </w:p>
        </w:tc>
        <w:tc>
          <w:tcPr>
            <w:tcW w:w="5415" w:type="dxa"/>
            <w:tcBorders>
              <w:top w:val="single" w:color="auto" w:sz="6" w:space="0"/>
              <w:left w:val="single" w:color="auto" w:sz="6" w:space="0"/>
              <w:bottom w:val="nil"/>
              <w:right w:val="nil"/>
            </w:tcBorders>
            <w:noWrap w:val="0"/>
            <w:vAlign w:val="center"/>
          </w:tcPr>
          <w:p>
            <w:pPr>
              <w:spacing w:line="360" w:lineRule="auto"/>
              <w:rPr>
                <w:rFonts w:ascii="宋体" w:hAnsi="宋体"/>
              </w:rPr>
            </w:pPr>
            <w:r>
              <w:rPr>
                <w:rFonts w:hint="eastAsia" w:ascii="宋体" w:hAnsi="宋体" w:cs="宋体"/>
                <w:bCs/>
                <w:color w:val="000000"/>
              </w:rPr>
              <w:t>通过CE认证，符合欧盟标准电磁兼容性要求</w:t>
            </w:r>
            <w:r>
              <w:rPr>
                <w:rFonts w:hint="eastAsia" w:ascii="宋体" w:hAnsi="宋体" w:cs="宋体"/>
                <w:bCs/>
              </w:rPr>
              <w:t>(提供</w:t>
            </w:r>
            <w:r>
              <w:rPr>
                <w:rFonts w:hint="eastAsia" w:ascii="宋体" w:hAnsi="宋体" w:cs="宋体"/>
                <w:bCs/>
                <w:color w:val="000000"/>
              </w:rPr>
              <w:t>CE认证证书</w:t>
            </w:r>
            <w:r>
              <w:rPr>
                <w:rFonts w:hint="eastAsia" w:ascii="宋体" w:hAnsi="宋体" w:cs="宋体"/>
                <w:bCs/>
              </w:rPr>
              <w:t>扫描件，原件备查)</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default" w:ascii="宋体" w:hAnsi="宋体" w:eastAsia="宋体" w:cs="宋体"/>
                <w:color w:val="000000"/>
                <w:kern w:val="0"/>
                <w:sz w:val="24"/>
                <w:szCs w:val="24"/>
                <w:lang w:val="en-US" w:eastAsia="zh-CN"/>
              </w:rPr>
            </w:pPr>
            <w:r>
              <w:rPr>
                <w:rFonts w:hint="eastAsia" w:ascii="宋体" w:hAnsi="宋体" w:cs="宋体"/>
                <w:bCs/>
                <w:color w:val="000000"/>
              </w:rPr>
              <w:t>▲</w:t>
            </w:r>
            <w:r>
              <w:rPr>
                <w:rFonts w:hint="eastAsia"/>
                <w:sz w:val="28"/>
                <w:szCs w:val="28"/>
                <w:lang w:val="en-US" w:eastAsia="zh-CN"/>
              </w:rPr>
              <w:t>18</w:t>
            </w:r>
          </w:p>
        </w:tc>
        <w:tc>
          <w:tcPr>
            <w:tcW w:w="5415" w:type="dxa"/>
            <w:tcBorders>
              <w:top w:val="single" w:color="auto" w:sz="6" w:space="0"/>
              <w:left w:val="single" w:color="auto" w:sz="6" w:space="0"/>
              <w:bottom w:val="nil"/>
              <w:right w:val="nil"/>
            </w:tcBorders>
            <w:noWrap w:val="0"/>
            <w:vAlign w:val="center"/>
          </w:tcPr>
          <w:p>
            <w:pPr>
              <w:spacing w:line="360" w:lineRule="auto"/>
              <w:jc w:val="left"/>
              <w:rPr>
                <w:rFonts w:ascii="宋体" w:hAnsi="宋体"/>
              </w:rPr>
            </w:pPr>
            <w:r>
              <w:rPr>
                <w:rFonts w:hint="eastAsia" w:ascii="宋体" w:hAnsi="宋体" w:cs="宋体"/>
                <w:bCs/>
                <w:color w:val="000000"/>
              </w:rPr>
              <w:t>通过CE认证，符合欧盟标准电气安全通用要求</w:t>
            </w:r>
            <w:r>
              <w:rPr>
                <w:rFonts w:hint="eastAsia" w:ascii="宋体" w:hAnsi="宋体" w:cs="宋体"/>
                <w:bCs/>
              </w:rPr>
              <w:t>(提供</w:t>
            </w:r>
            <w:r>
              <w:rPr>
                <w:rFonts w:hint="eastAsia" w:ascii="宋体" w:hAnsi="宋体" w:cs="宋体"/>
                <w:bCs/>
                <w:color w:val="000000"/>
              </w:rPr>
              <w:t>CE认证证书</w:t>
            </w:r>
            <w:r>
              <w:rPr>
                <w:rFonts w:hint="eastAsia" w:ascii="宋体" w:hAnsi="宋体" w:cs="宋体"/>
                <w:bCs/>
              </w:rPr>
              <w:t>扫描件，原件备查)</w:t>
            </w:r>
          </w:p>
        </w:tc>
        <w:tc>
          <w:tcPr>
            <w:tcW w:w="2342"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4"/>
                <w:szCs w:val="24"/>
                <w:lang w:eastAsia="zh-CN"/>
              </w:rPr>
            </w:pPr>
            <w:r>
              <w:rPr>
                <w:rFonts w:hint="eastAsia"/>
                <w:sz w:val="28"/>
                <w:szCs w:val="28"/>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8F53192"/>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14</TotalTime>
  <ScaleCrop>false</ScaleCrop>
  <LinksUpToDate>false</LinksUpToDate>
  <CharactersWithSpaces>6853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2022-03-01T06:40:54Z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2A5DC0B52E264BDCA9D5C391384BACA0</vt:lpwstr>
  </property>
</Properties>
</file>