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2</w:t>
            </w:r>
            <w:r>
              <w:rPr>
                <w:rFonts w:hint="eastAsia"/>
              </w:rPr>
              <w:t>分，扣完为止。正偏离不加分。</w:t>
            </w:r>
          </w:p>
          <w:p>
            <w:pPr>
              <w:spacing w:line="280" w:lineRule="exact"/>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2020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719118"/>
      <w:bookmarkStart w:id="4" w:name="_Toc201997946"/>
      <w:bookmarkStart w:id="5" w:name="_Toc201742861"/>
      <w:bookmarkStart w:id="6" w:name="_Toc20174311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设备</w:t>
                  </w:r>
                  <w:r>
                    <w:rPr>
                      <w:rFonts w:ascii="宋体" w:hAnsi="宋体" w:cs="宋体"/>
                      <w:b/>
                      <w:bCs/>
                      <w:color w:val="FF0000"/>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hint="eastAsia" w:ascii="宋体" w:hAnsi="宋体" w:cs="宋体"/>
                      <w:b/>
                      <w:bCs/>
                      <w:color w:val="FF0000"/>
                      <w:kern w:val="0"/>
                      <w:sz w:val="24"/>
                      <w:szCs w:val="24"/>
                    </w:rPr>
                    <w:t>总</w:t>
                  </w:r>
                  <w:r>
                    <w:rPr>
                      <w:rFonts w:ascii="宋体" w:hAnsi="宋体" w:cs="宋体"/>
                      <w:b/>
                      <w:bCs/>
                      <w:color w:val="FF0000"/>
                      <w:kern w:val="0"/>
                      <w:sz w:val="24"/>
                      <w:szCs w:val="24"/>
                    </w:rPr>
                    <w:t>预算</w:t>
                  </w:r>
                  <w:r>
                    <w:rPr>
                      <w:rFonts w:hint="eastAsia" w:ascii="宋体" w:hAnsi="宋体" w:cs="宋体"/>
                      <w:b/>
                      <w:bCs/>
                      <w:color w:val="FF0000"/>
                      <w:kern w:val="0"/>
                      <w:sz w:val="24"/>
                      <w:szCs w:val="24"/>
                    </w:rPr>
                    <w:t>金</w:t>
                  </w:r>
                  <w:r>
                    <w:rPr>
                      <w:rFonts w:ascii="宋体" w:hAnsi="宋体" w:cs="宋体"/>
                      <w:b/>
                      <w:bCs/>
                      <w:color w:val="FF0000"/>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FF0000"/>
                      <w:kern w:val="0"/>
                      <w:sz w:val="24"/>
                      <w:szCs w:val="24"/>
                    </w:rPr>
                  </w:pPr>
                  <w:r>
                    <w:rPr>
                      <w:rFonts w:ascii="宋体" w:hAnsi="宋体" w:cs="宋体"/>
                      <w:b/>
                      <w:bCs/>
                      <w:color w:val="FF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裂隙灯</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4</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9</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FF0000"/>
                      <w:kern w:val="0"/>
                      <w:sz w:val="24"/>
                      <w:szCs w:val="24"/>
                      <w:lang w:eastAsia="zh-CN"/>
                    </w:rPr>
                  </w:pPr>
                  <w:r>
                    <w:rPr>
                      <w:rFonts w:hint="eastAsia" w:ascii="宋体" w:hAnsi="宋体" w:cs="宋体"/>
                      <w:color w:val="FF0000"/>
                      <w:kern w:val="0"/>
                      <w:sz w:val="24"/>
                      <w:szCs w:val="24"/>
                      <w:lang w:eastAsia="zh-CN"/>
                    </w:rPr>
                    <w:t>拒绝</w:t>
                  </w:r>
                  <w:bookmarkStart w:id="15" w:name="_GoBack"/>
                  <w:bookmarkEnd w:id="15"/>
                  <w:r>
                    <w:rPr>
                      <w:rFonts w:hint="eastAsia" w:ascii="宋体" w:hAnsi="宋体" w:cs="宋体"/>
                      <w:color w:val="FF0000"/>
                      <w:kern w:val="0"/>
                      <w:sz w:val="24"/>
                      <w:szCs w:val="24"/>
                      <w:lang w:eastAsia="zh-CN"/>
                    </w:rPr>
                    <w:t>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color w:val="FF0000"/>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sz w:val="24"/>
                <w:szCs w:val="24"/>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sz w:val="24"/>
                <w:szCs w:val="24"/>
              </w:rPr>
              <w:t>评分分值（合计</w:t>
            </w:r>
            <w:r>
              <w:rPr>
                <w:rFonts w:hint="eastAsia" w:ascii="宋体" w:hAnsi="宋体" w:cs="宋体"/>
                <w:b/>
                <w:bCs/>
                <w:color w:val="FF0000"/>
                <w:kern w:val="0"/>
                <w:sz w:val="24"/>
                <w:szCs w:val="24"/>
                <w:lang w:val="en-US" w:eastAsia="zh-CN"/>
              </w:rPr>
              <w:t>4</w:t>
            </w:r>
            <w:r>
              <w:rPr>
                <w:rFonts w:hint="eastAsia" w:ascii="宋体" w:hAnsi="宋体" w:cs="宋体"/>
                <w:b/>
                <w:bCs/>
                <w:color w:val="FF0000"/>
                <w:kern w:val="0"/>
                <w:sz w:val="24"/>
                <w:szCs w:val="24"/>
              </w:rPr>
              <w:t>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cs="宋体"/>
                <w:b/>
                <w:bCs/>
                <w:color w:val="FF0000"/>
                <w:kern w:val="0"/>
                <w:sz w:val="24"/>
                <w:szCs w:val="24"/>
              </w:rPr>
            </w:pPr>
            <w:r>
              <w:rPr>
                <w:rFonts w:hint="eastAsia"/>
                <w:lang w:val="en-US" w:eastAsia="zh-CN"/>
              </w:rPr>
              <w:t>1</w:t>
            </w:r>
          </w:p>
        </w:tc>
        <w:tc>
          <w:tcPr>
            <w:tcW w:w="5415" w:type="dxa"/>
            <w:tcBorders>
              <w:top w:val="single" w:color="auto" w:sz="6" w:space="0"/>
              <w:left w:val="single" w:color="auto" w:sz="6" w:space="0"/>
              <w:bottom w:val="nil"/>
              <w:right w:val="nil"/>
            </w:tcBorders>
            <w:noWrap w:val="0"/>
            <w:vAlign w:val="center"/>
          </w:tcPr>
          <w:p>
            <w:pPr>
              <w:jc w:val="left"/>
              <w:rPr>
                <w:rFonts w:hint="eastAsia" w:ascii="宋体" w:hAnsi="宋体" w:cs="宋体"/>
                <w:b/>
                <w:bCs/>
                <w:color w:val="FF0000"/>
                <w:kern w:val="0"/>
                <w:sz w:val="24"/>
                <w:szCs w:val="24"/>
              </w:rPr>
            </w:pPr>
            <w:r>
              <w:rPr>
                <w:rFonts w:hint="eastAsia" w:ascii="宋体" w:hAnsi="宋体"/>
                <w:sz w:val="24"/>
                <w:szCs w:val="24"/>
              </w:rPr>
              <w:t>灯泡： 12V /50W(原装</w:t>
            </w:r>
            <w:r>
              <w:rPr>
                <w:rFonts w:hint="eastAsia" w:ascii="宋体" w:hAnsi="宋体"/>
                <w:sz w:val="24"/>
                <w:szCs w:val="24"/>
                <w:lang w:eastAsia="zh-CN"/>
              </w:rPr>
              <w:t>进口卤素</w:t>
            </w:r>
            <w:r>
              <w:rPr>
                <w:rFonts w:hint="eastAsia" w:ascii="宋体" w:hAnsi="宋体"/>
                <w:sz w:val="24"/>
                <w:szCs w:val="24"/>
              </w:rPr>
              <w:t>灯泡)</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lang w:val="en-US" w:eastAsia="zh-CN"/>
              </w:rPr>
              <w:t>2</w:t>
            </w:r>
          </w:p>
        </w:tc>
        <w:tc>
          <w:tcPr>
            <w:tcW w:w="5415" w:type="dxa"/>
            <w:tcBorders>
              <w:top w:val="single" w:color="auto" w:sz="6" w:space="0"/>
              <w:left w:val="single" w:color="auto" w:sz="6" w:space="0"/>
              <w:bottom w:val="nil"/>
              <w:right w:val="nil"/>
            </w:tcBorders>
            <w:noWrap w:val="0"/>
            <w:vAlign w:val="center"/>
          </w:tcPr>
          <w:p>
            <w:pPr>
              <w:jc w:val="left"/>
              <w:rPr>
                <w:rFonts w:hint="eastAsia" w:ascii="宋体" w:hAnsi="宋体" w:cs="宋体"/>
                <w:b/>
                <w:bCs/>
                <w:color w:val="FF0000"/>
                <w:kern w:val="0"/>
                <w:sz w:val="24"/>
                <w:szCs w:val="24"/>
              </w:rPr>
            </w:pPr>
            <w:r>
              <w:rPr>
                <w:rFonts w:hint="eastAsia" w:ascii="宋体" w:hAnsi="宋体"/>
                <w:sz w:val="24"/>
                <w:szCs w:val="24"/>
              </w:rPr>
              <w:t>显微镜总倍率：6X  10X  16X  25X  40X五种放大倍率</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jc w:val="both"/>
              <w:rPr>
                <w:rFonts w:hint="eastAsia" w:ascii="宋体" w:hAnsi="宋体" w:cs="宋体"/>
                <w:b/>
                <w:bCs/>
                <w:color w:val="FF0000"/>
                <w:kern w:val="0"/>
                <w:sz w:val="24"/>
                <w:szCs w:val="24"/>
              </w:rPr>
            </w:pPr>
            <w:r>
              <w:rPr>
                <w:rFonts w:hint="eastAsia"/>
                <w:color w:val="FF0000"/>
                <w:lang w:val="en-US" w:eastAsia="zh-CN"/>
              </w:rPr>
              <w:t>▲</w:t>
            </w:r>
            <w:r>
              <w:rPr>
                <w:rFonts w:hint="eastAsia" w:ascii="宋体" w:hAnsi="宋体" w:cs="宋体"/>
                <w:color w:val="000000"/>
                <w:kern w:val="0"/>
                <w:sz w:val="24"/>
                <w:szCs w:val="24"/>
                <w:lang w:val="en-US" w:eastAsia="zh-CN"/>
              </w:rPr>
              <w:t>3</w:t>
            </w:r>
          </w:p>
        </w:tc>
        <w:tc>
          <w:tcPr>
            <w:tcW w:w="5415" w:type="dxa"/>
            <w:tcBorders>
              <w:top w:val="single" w:color="auto" w:sz="6" w:space="0"/>
              <w:left w:val="single" w:color="auto" w:sz="6" w:space="0"/>
              <w:bottom w:val="nil"/>
              <w:right w:val="nil"/>
            </w:tcBorders>
            <w:noWrap w:val="0"/>
            <w:vAlign w:val="center"/>
          </w:tcPr>
          <w:p>
            <w:pPr>
              <w:jc w:val="left"/>
              <w:rPr>
                <w:rFonts w:hint="eastAsia" w:ascii="宋体" w:hAnsi="宋体" w:cs="宋体"/>
                <w:b/>
                <w:bCs/>
                <w:color w:val="FF0000"/>
                <w:kern w:val="0"/>
                <w:sz w:val="24"/>
                <w:szCs w:val="24"/>
              </w:rPr>
            </w:pPr>
            <w:r>
              <w:rPr>
                <w:rFonts w:hint="eastAsia" w:ascii="宋体" w:hAnsi="宋体"/>
                <w:sz w:val="24"/>
                <w:szCs w:val="24"/>
              </w:rPr>
              <w:t>显微镜类型：平行夹角式</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lang w:val="en-US" w:eastAsia="zh-CN"/>
              </w:rPr>
              <w:t>4</w:t>
            </w:r>
          </w:p>
        </w:tc>
        <w:tc>
          <w:tcPr>
            <w:tcW w:w="5415" w:type="dxa"/>
            <w:tcBorders>
              <w:top w:val="single" w:color="auto" w:sz="6" w:space="0"/>
              <w:left w:val="single" w:color="auto" w:sz="6" w:space="0"/>
              <w:bottom w:val="nil"/>
              <w:right w:val="nil"/>
            </w:tcBorders>
            <w:noWrap w:val="0"/>
            <w:vAlign w:val="center"/>
          </w:tcPr>
          <w:p>
            <w:pPr>
              <w:jc w:val="left"/>
              <w:rPr>
                <w:rFonts w:hint="eastAsia" w:ascii="宋体" w:hAnsi="宋体" w:cs="宋体"/>
                <w:b/>
                <w:bCs/>
                <w:color w:val="FF0000"/>
                <w:kern w:val="0"/>
                <w:sz w:val="24"/>
                <w:szCs w:val="24"/>
              </w:rPr>
            </w:pPr>
            <w:r>
              <w:rPr>
                <w:rFonts w:hint="eastAsia" w:ascii="宋体" w:hAnsi="宋体"/>
                <w:sz w:val="24"/>
                <w:szCs w:val="24"/>
              </w:rPr>
              <w:t>目镜：12.5X</w:t>
            </w:r>
            <w:r>
              <w:rPr>
                <w:rFonts w:hint="eastAsia" w:ascii="宋体" w:hAnsi="宋体"/>
                <w:sz w:val="24"/>
                <w:szCs w:val="24"/>
                <w:lang w:val="en-US" w:eastAsia="zh-CN"/>
              </w:rPr>
              <w:t xml:space="preserve">  </w:t>
            </w:r>
            <w:r>
              <w:rPr>
                <w:rFonts w:hint="eastAsia" w:ascii="宋体" w:hAnsi="宋体"/>
                <w:sz w:val="24"/>
                <w:szCs w:val="24"/>
              </w:rPr>
              <w:t>水平联动装置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center"/>
          </w:tcPr>
          <w:p>
            <w:pPr>
              <w:jc w:val="left"/>
              <w:rPr>
                <w:rFonts w:hint="eastAsia" w:ascii="宋体" w:hAnsi="宋体" w:cs="宋体"/>
                <w:b/>
                <w:bCs/>
                <w:color w:val="FF0000"/>
                <w:kern w:val="0"/>
                <w:sz w:val="24"/>
                <w:szCs w:val="24"/>
              </w:rPr>
            </w:pPr>
            <w:r>
              <w:rPr>
                <w:rFonts w:hint="eastAsia" w:ascii="宋体" w:hAnsi="宋体"/>
                <w:sz w:val="24"/>
                <w:szCs w:val="24"/>
              </w:rPr>
              <w:t>视场直径：φ37 φ23 φ14 φ8.7 φ5.7mm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b/>
                <w:bCs/>
                <w:color w:val="FF0000"/>
                <w:kern w:val="0"/>
                <w:sz w:val="24"/>
                <w:szCs w:val="24"/>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center"/>
          </w:tcPr>
          <w:p>
            <w:pPr>
              <w:jc w:val="left"/>
              <w:rPr>
                <w:rFonts w:hint="eastAsia" w:ascii="宋体" w:hAnsi="宋体" w:cs="宋体"/>
                <w:b/>
                <w:bCs/>
                <w:color w:val="FF0000"/>
                <w:kern w:val="0"/>
                <w:sz w:val="24"/>
                <w:szCs w:val="24"/>
              </w:rPr>
            </w:pPr>
            <w:r>
              <w:rPr>
                <w:rFonts w:hint="eastAsia" w:ascii="宋体" w:hAnsi="宋体"/>
                <w:sz w:val="24"/>
                <w:szCs w:val="24"/>
              </w:rPr>
              <w:t>屈光度调节：+5D ～ -5D</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bCs/>
                <w:color w:val="FF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center"/>
          </w:tcPr>
          <w:p>
            <w:pPr>
              <w:jc w:val="left"/>
              <w:rPr>
                <w:rFonts w:hint="eastAsia"/>
                <w:sz w:val="21"/>
                <w:szCs w:val="21"/>
              </w:rPr>
            </w:pPr>
            <w:r>
              <w:rPr>
                <w:rFonts w:hint="eastAsia" w:ascii="宋体" w:hAnsi="宋体"/>
                <w:sz w:val="24"/>
                <w:szCs w:val="24"/>
              </w:rPr>
              <w:t>裂隙高度： 0mm ～ 14mm连续可调</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center"/>
          </w:tcPr>
          <w:p>
            <w:pPr>
              <w:jc w:val="left"/>
              <w:rPr>
                <w:rFonts w:hint="eastAsia"/>
              </w:rPr>
            </w:pPr>
            <w:r>
              <w:rPr>
                <w:rFonts w:hint="eastAsia" w:ascii="宋体" w:hAnsi="宋体"/>
                <w:sz w:val="24"/>
                <w:szCs w:val="24"/>
              </w:rPr>
              <w:t>裂隙宽度： 1mm ～ 14mm连续可调</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center"/>
          </w:tcPr>
          <w:p>
            <w:pPr>
              <w:jc w:val="left"/>
              <w:rPr>
                <w:rFonts w:hint="eastAsia"/>
              </w:rPr>
            </w:pPr>
            <w:r>
              <w:rPr>
                <w:rFonts w:hint="eastAsia" w:ascii="宋体" w:hAnsi="宋体"/>
                <w:sz w:val="24"/>
                <w:szCs w:val="24"/>
              </w:rPr>
              <w:t>光斑直径：φ10、φ8、φ5、φ3、φ0.2（mm）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center"/>
          </w:tcPr>
          <w:p>
            <w:pPr>
              <w:jc w:val="left"/>
              <w:rPr>
                <w:rFonts w:hint="eastAsia" w:ascii="宋体" w:hAnsi="宋体"/>
                <w:sz w:val="22"/>
              </w:rPr>
            </w:pPr>
            <w:r>
              <w:rPr>
                <w:rFonts w:hint="eastAsia" w:ascii="宋体" w:hAnsi="宋体"/>
                <w:sz w:val="24"/>
                <w:szCs w:val="24"/>
              </w:rPr>
              <w:t>裂隙角度：0 °～180° 可旋转</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sz w:val="24"/>
                <w:szCs w:val="24"/>
              </w:rPr>
              <w:t>11、</w:t>
            </w:r>
          </w:p>
        </w:tc>
        <w:tc>
          <w:tcPr>
            <w:tcW w:w="5415" w:type="dxa"/>
            <w:tcBorders>
              <w:top w:val="single" w:color="auto" w:sz="6" w:space="0"/>
              <w:left w:val="single" w:color="auto" w:sz="6" w:space="0"/>
              <w:bottom w:val="nil"/>
              <w:right w:val="nil"/>
            </w:tcBorders>
            <w:noWrap w:val="0"/>
            <w:vAlign w:val="center"/>
          </w:tcPr>
          <w:p>
            <w:pPr>
              <w:jc w:val="left"/>
              <w:rPr>
                <w:rFonts w:hint="eastAsia" w:ascii="宋体" w:hAnsi="宋体"/>
                <w:sz w:val="22"/>
              </w:rPr>
            </w:pPr>
            <w:r>
              <w:rPr>
                <w:rFonts w:hint="eastAsia" w:ascii="宋体" w:hAnsi="宋体"/>
                <w:sz w:val="24"/>
                <w:szCs w:val="24"/>
              </w:rPr>
              <w:t>裂隙前倾：0 °5° 10° 15° 20°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sz w:val="24"/>
                <w:szCs w:val="24"/>
              </w:rPr>
              <w:t>12、</w:t>
            </w:r>
          </w:p>
        </w:tc>
        <w:tc>
          <w:tcPr>
            <w:tcW w:w="5415" w:type="dxa"/>
            <w:tcBorders>
              <w:top w:val="single" w:color="auto" w:sz="6" w:space="0"/>
              <w:left w:val="single" w:color="auto" w:sz="6" w:space="0"/>
              <w:bottom w:val="nil"/>
              <w:right w:val="nil"/>
            </w:tcBorders>
            <w:noWrap w:val="0"/>
            <w:vAlign w:val="center"/>
          </w:tcPr>
          <w:p>
            <w:pPr>
              <w:jc w:val="left"/>
              <w:rPr>
                <w:rFonts w:hint="eastAsia" w:ascii="宋体" w:hAnsi="宋体"/>
                <w:sz w:val="22"/>
              </w:rPr>
            </w:pPr>
            <w:r>
              <w:rPr>
                <w:rFonts w:hint="eastAsia" w:ascii="宋体" w:hAnsi="宋体"/>
                <w:sz w:val="24"/>
                <w:szCs w:val="24"/>
              </w:rPr>
              <w:t>放大率：0.794 X</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sz w:val="24"/>
                <w:szCs w:val="24"/>
              </w:rPr>
              <w:t>13、</w:t>
            </w:r>
          </w:p>
        </w:tc>
        <w:tc>
          <w:tcPr>
            <w:tcW w:w="5415" w:type="dxa"/>
            <w:tcBorders>
              <w:top w:val="single" w:color="auto" w:sz="6" w:space="0"/>
              <w:left w:val="single" w:color="auto" w:sz="6" w:space="0"/>
              <w:bottom w:val="nil"/>
              <w:right w:val="nil"/>
            </w:tcBorders>
            <w:noWrap w:val="0"/>
            <w:vAlign w:val="center"/>
          </w:tcPr>
          <w:p>
            <w:pPr>
              <w:jc w:val="left"/>
              <w:rPr>
                <w:rFonts w:hint="eastAsia" w:ascii="宋体" w:hAnsi="宋体"/>
                <w:sz w:val="22"/>
              </w:rPr>
            </w:pPr>
            <w:r>
              <w:rPr>
                <w:rFonts w:hint="eastAsia" w:ascii="宋体" w:hAnsi="宋体"/>
                <w:sz w:val="24"/>
                <w:szCs w:val="24"/>
              </w:rPr>
              <w:t>滤光片：隔热片、减光片、无赤片、钴蓝片</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sz w:val="24"/>
                <w:szCs w:val="24"/>
              </w:rPr>
              <w:t>14、</w:t>
            </w:r>
          </w:p>
        </w:tc>
        <w:tc>
          <w:tcPr>
            <w:tcW w:w="5415" w:type="dxa"/>
            <w:tcBorders>
              <w:top w:val="single" w:color="auto" w:sz="6" w:space="0"/>
              <w:left w:val="single" w:color="auto" w:sz="6" w:space="0"/>
              <w:bottom w:val="nil"/>
              <w:right w:val="nil"/>
            </w:tcBorders>
            <w:noWrap w:val="0"/>
            <w:vAlign w:val="center"/>
          </w:tcPr>
          <w:p>
            <w:pPr>
              <w:jc w:val="left"/>
              <w:rPr>
                <w:rFonts w:hint="eastAsia" w:ascii="宋体" w:hAnsi="宋体"/>
                <w:sz w:val="22"/>
              </w:rPr>
            </w:pPr>
            <w:r>
              <w:rPr>
                <w:rFonts w:hint="eastAsia" w:ascii="宋体" w:hAnsi="宋体"/>
                <w:sz w:val="24"/>
                <w:szCs w:val="24"/>
              </w:rPr>
              <w:t>输入电压：110V/220V±10%   60 Hz /50Hz±10%</w:t>
            </w:r>
            <w:r>
              <w:rPr>
                <w:rFonts w:hint="eastAsia" w:ascii="宋体" w:hAnsi="宋体"/>
                <w:sz w:val="24"/>
                <w:szCs w:val="24"/>
                <w:lang w:val="en-US" w:eastAsia="zh-CN"/>
              </w:rPr>
              <w:t xml:space="preserve">, </w:t>
            </w:r>
            <w:r>
              <w:rPr>
                <w:rFonts w:hint="eastAsia" w:ascii="宋体" w:hAnsi="宋体"/>
                <w:sz w:val="24"/>
                <w:szCs w:val="24"/>
              </w:rPr>
              <w:t>输入功率：60W</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color w:val="FF0000"/>
                <w:lang w:val="en-US" w:eastAsia="zh-CN"/>
              </w:rPr>
              <w:t>▲</w:t>
            </w:r>
            <w:r>
              <w:rPr>
                <w:rFonts w:hint="eastAsia" w:ascii="宋体" w:hAnsi="宋体" w:cs="宋体"/>
                <w:color w:val="000000"/>
                <w:kern w:val="0"/>
                <w:sz w:val="24"/>
                <w:szCs w:val="24"/>
                <w:lang w:val="en-US" w:eastAsia="zh-CN"/>
              </w:rPr>
              <w:t>15</w:t>
            </w:r>
          </w:p>
        </w:tc>
        <w:tc>
          <w:tcPr>
            <w:tcW w:w="5415" w:type="dxa"/>
            <w:tcBorders>
              <w:top w:val="single" w:color="auto" w:sz="6" w:space="0"/>
              <w:left w:val="single" w:color="auto" w:sz="6" w:space="0"/>
              <w:bottom w:val="nil"/>
              <w:right w:val="nil"/>
            </w:tcBorders>
            <w:noWrap w:val="0"/>
            <w:vAlign w:val="center"/>
          </w:tcPr>
          <w:p>
            <w:pPr>
              <w:jc w:val="left"/>
              <w:rPr>
                <w:rFonts w:hint="eastAsia" w:ascii="宋体" w:hAnsi="宋体"/>
                <w:sz w:val="22"/>
              </w:rPr>
            </w:pPr>
            <w:r>
              <w:rPr>
                <w:rFonts w:hint="eastAsia" w:ascii="宋体" w:hAnsi="宋体"/>
                <w:sz w:val="24"/>
                <w:szCs w:val="24"/>
              </w:rPr>
              <w:t>光学分辨率：</w:t>
            </w:r>
            <w:r>
              <w:rPr>
                <w:rFonts w:hint="eastAsia" w:ascii="宋体" w:hAnsi="宋体"/>
                <w:sz w:val="24"/>
                <w:szCs w:val="24"/>
                <w:lang w:eastAsia="zh-CN"/>
              </w:rPr>
              <w:t>≥</w:t>
            </w:r>
            <w:r>
              <w:rPr>
                <w:rFonts w:hint="eastAsia" w:ascii="宋体" w:hAnsi="宋体"/>
                <w:sz w:val="24"/>
                <w:szCs w:val="24"/>
              </w:rPr>
              <w:t>1800.N线对/MM</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16</w:t>
            </w:r>
          </w:p>
        </w:tc>
        <w:tc>
          <w:tcPr>
            <w:tcW w:w="5415" w:type="dxa"/>
            <w:tcBorders>
              <w:top w:val="single" w:color="auto" w:sz="6" w:space="0"/>
              <w:left w:val="single" w:color="auto" w:sz="6" w:space="0"/>
              <w:bottom w:val="nil"/>
              <w:right w:val="nil"/>
            </w:tcBorders>
            <w:noWrap w:val="0"/>
            <w:vAlign w:val="center"/>
          </w:tcPr>
          <w:p>
            <w:pPr>
              <w:jc w:val="left"/>
              <w:rPr>
                <w:rFonts w:hint="eastAsia" w:ascii="宋体" w:hAnsi="宋体"/>
                <w:sz w:val="22"/>
              </w:rPr>
            </w:pPr>
            <w:r>
              <w:rPr>
                <w:rFonts w:hint="eastAsia" w:ascii="宋体" w:hAnsi="宋体"/>
                <w:sz w:val="24"/>
                <w:szCs w:val="24"/>
              </w:rPr>
              <w:t>五级光亮度调节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17</w:t>
            </w:r>
          </w:p>
        </w:tc>
        <w:tc>
          <w:tcPr>
            <w:tcW w:w="5415" w:type="dxa"/>
            <w:tcBorders>
              <w:top w:val="single" w:color="auto" w:sz="6" w:space="0"/>
              <w:left w:val="single" w:color="auto" w:sz="6" w:space="0"/>
              <w:bottom w:val="nil"/>
              <w:right w:val="nil"/>
            </w:tcBorders>
            <w:noWrap w:val="0"/>
            <w:vAlign w:val="center"/>
          </w:tcPr>
          <w:p>
            <w:pPr>
              <w:jc w:val="left"/>
              <w:rPr>
                <w:rFonts w:hint="eastAsia" w:ascii="宋体" w:hAnsi="宋体"/>
                <w:sz w:val="22"/>
              </w:rPr>
            </w:pPr>
            <w:r>
              <w:rPr>
                <w:rFonts w:hint="eastAsia" w:ascii="宋体" w:hAnsi="宋体"/>
                <w:sz w:val="24"/>
                <w:szCs w:val="24"/>
              </w:rPr>
              <w:t>红色LED固视灯</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color w:val="FF0000"/>
                <w:lang w:val="en-US" w:eastAsia="zh-CN"/>
              </w:rPr>
              <w:t>▲</w:t>
            </w:r>
            <w:r>
              <w:rPr>
                <w:rFonts w:hint="eastAsia"/>
                <w:color w:val="auto"/>
                <w:lang w:val="en-US" w:eastAsia="zh-CN"/>
              </w:rPr>
              <w:t>18</w:t>
            </w:r>
          </w:p>
        </w:tc>
        <w:tc>
          <w:tcPr>
            <w:tcW w:w="5415" w:type="dxa"/>
            <w:tcBorders>
              <w:top w:val="single" w:color="auto" w:sz="6" w:space="0"/>
              <w:left w:val="single" w:color="auto" w:sz="6" w:space="0"/>
              <w:bottom w:val="nil"/>
              <w:right w:val="nil"/>
            </w:tcBorders>
            <w:noWrap w:val="0"/>
            <w:vAlign w:val="center"/>
          </w:tcPr>
          <w:p>
            <w:pPr>
              <w:jc w:val="left"/>
              <w:rPr>
                <w:rFonts w:hint="eastAsia" w:ascii="宋体" w:hAnsi="宋体"/>
                <w:sz w:val="22"/>
              </w:rPr>
            </w:pPr>
            <w:r>
              <w:rPr>
                <w:rFonts w:hint="eastAsia" w:ascii="宋体" w:hAnsi="宋体"/>
                <w:sz w:val="24"/>
                <w:szCs w:val="24"/>
              </w:rPr>
              <w:t>预留数字化升级接口，可与科室裂隙灯相匹配升级成数码裂隙灯</w:t>
            </w:r>
            <w:r>
              <w:rPr>
                <w:rFonts w:hint="eastAsia" w:ascii="宋体" w:hAnsi="宋体"/>
                <w:sz w:val="24"/>
                <w:szCs w:val="24"/>
                <w:lang w:val="en-US" w:eastAsia="zh-CN"/>
              </w:rPr>
              <w:t>,</w:t>
            </w:r>
            <w:r>
              <w:rPr>
                <w:rFonts w:hint="eastAsia" w:ascii="宋体" w:hAnsi="宋体"/>
                <w:sz w:val="24"/>
                <w:szCs w:val="24"/>
              </w:rPr>
              <w:t>整机保修3年</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372CCD"/>
    <w:rsid w:val="0C3E34F8"/>
    <w:rsid w:val="0C5603A3"/>
    <w:rsid w:val="0C5C2346"/>
    <w:rsid w:val="0C5E5BB8"/>
    <w:rsid w:val="0C8D0956"/>
    <w:rsid w:val="0C94782E"/>
    <w:rsid w:val="0D3565D1"/>
    <w:rsid w:val="0DA62268"/>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712B39"/>
    <w:rsid w:val="17AC41D5"/>
    <w:rsid w:val="18A962E7"/>
    <w:rsid w:val="18B20DA1"/>
    <w:rsid w:val="197C450A"/>
    <w:rsid w:val="19931B20"/>
    <w:rsid w:val="19FC5283"/>
    <w:rsid w:val="1A154751"/>
    <w:rsid w:val="1A217D97"/>
    <w:rsid w:val="1A580152"/>
    <w:rsid w:val="1AB60AB7"/>
    <w:rsid w:val="1B733CDF"/>
    <w:rsid w:val="1BC70618"/>
    <w:rsid w:val="1BDC6183"/>
    <w:rsid w:val="1C0C72BC"/>
    <w:rsid w:val="1C146FC9"/>
    <w:rsid w:val="1C213878"/>
    <w:rsid w:val="1C5D2D01"/>
    <w:rsid w:val="1C6311B2"/>
    <w:rsid w:val="1CBE541D"/>
    <w:rsid w:val="1CDB04F6"/>
    <w:rsid w:val="1D1D0E35"/>
    <w:rsid w:val="1D250BA1"/>
    <w:rsid w:val="1DD93DB9"/>
    <w:rsid w:val="1E5E3775"/>
    <w:rsid w:val="1E7F1AFF"/>
    <w:rsid w:val="1ED06E8B"/>
    <w:rsid w:val="1EFF09E6"/>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F203705"/>
    <w:rsid w:val="2F34651F"/>
    <w:rsid w:val="2F425E94"/>
    <w:rsid w:val="2FB81F38"/>
    <w:rsid w:val="2FFE2912"/>
    <w:rsid w:val="303327F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306540"/>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534485"/>
    <w:rsid w:val="40A83A07"/>
    <w:rsid w:val="416F41D1"/>
    <w:rsid w:val="41BA0644"/>
    <w:rsid w:val="41F05DAA"/>
    <w:rsid w:val="428A76BF"/>
    <w:rsid w:val="4388454E"/>
    <w:rsid w:val="438A277C"/>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693D86"/>
    <w:rsid w:val="4B7277BB"/>
    <w:rsid w:val="4B8F40E0"/>
    <w:rsid w:val="4BC36005"/>
    <w:rsid w:val="4CA37BED"/>
    <w:rsid w:val="4D6B4742"/>
    <w:rsid w:val="4DE74B53"/>
    <w:rsid w:val="4E873EC5"/>
    <w:rsid w:val="4EEB4DAE"/>
    <w:rsid w:val="4F0F2B66"/>
    <w:rsid w:val="4F296C73"/>
    <w:rsid w:val="4F747F89"/>
    <w:rsid w:val="4FC85BCB"/>
    <w:rsid w:val="50331FAE"/>
    <w:rsid w:val="5058603D"/>
    <w:rsid w:val="505A3052"/>
    <w:rsid w:val="506247ED"/>
    <w:rsid w:val="5128622E"/>
    <w:rsid w:val="514725A2"/>
    <w:rsid w:val="51541FB9"/>
    <w:rsid w:val="51653541"/>
    <w:rsid w:val="51BA3918"/>
    <w:rsid w:val="52FB6FDA"/>
    <w:rsid w:val="533150FC"/>
    <w:rsid w:val="535459AE"/>
    <w:rsid w:val="53B23A34"/>
    <w:rsid w:val="55794964"/>
    <w:rsid w:val="55A22FA6"/>
    <w:rsid w:val="55AE397F"/>
    <w:rsid w:val="55D026AD"/>
    <w:rsid w:val="56214ACF"/>
    <w:rsid w:val="56403B5B"/>
    <w:rsid w:val="566266C6"/>
    <w:rsid w:val="567505FD"/>
    <w:rsid w:val="56820A81"/>
    <w:rsid w:val="56AA68E1"/>
    <w:rsid w:val="56D26193"/>
    <w:rsid w:val="57B233A0"/>
    <w:rsid w:val="586B2478"/>
    <w:rsid w:val="58865E64"/>
    <w:rsid w:val="58C255AE"/>
    <w:rsid w:val="58DE6711"/>
    <w:rsid w:val="5A4D3BF6"/>
    <w:rsid w:val="5B512E4A"/>
    <w:rsid w:val="5B6B290C"/>
    <w:rsid w:val="5BC7042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053A0B"/>
    <w:rsid w:val="60405D44"/>
    <w:rsid w:val="604959AE"/>
    <w:rsid w:val="60E216EA"/>
    <w:rsid w:val="610D2545"/>
    <w:rsid w:val="613269C6"/>
    <w:rsid w:val="61371FA3"/>
    <w:rsid w:val="61C15C3A"/>
    <w:rsid w:val="62001EE2"/>
    <w:rsid w:val="620C6CE6"/>
    <w:rsid w:val="62867A17"/>
    <w:rsid w:val="632640B2"/>
    <w:rsid w:val="63D3063A"/>
    <w:rsid w:val="64477A04"/>
    <w:rsid w:val="64714C1E"/>
    <w:rsid w:val="64893CF5"/>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B2578A"/>
    <w:rsid w:val="6A5326E7"/>
    <w:rsid w:val="6A7800D0"/>
    <w:rsid w:val="6A9476A7"/>
    <w:rsid w:val="6B740773"/>
    <w:rsid w:val="6BA96793"/>
    <w:rsid w:val="6BE47E9D"/>
    <w:rsid w:val="6C2D715B"/>
    <w:rsid w:val="6C8B7D55"/>
    <w:rsid w:val="6CCC2F03"/>
    <w:rsid w:val="6D7C1A08"/>
    <w:rsid w:val="6D7E3DB9"/>
    <w:rsid w:val="6EBC525F"/>
    <w:rsid w:val="6EED19D9"/>
    <w:rsid w:val="6EEE2197"/>
    <w:rsid w:val="6EEF7E4F"/>
    <w:rsid w:val="6F2D12A0"/>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9</TotalTime>
  <ScaleCrop>false</ScaleCrop>
  <LinksUpToDate>false</LinksUpToDate>
  <CharactersWithSpaces>6853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2021-12-20T00:49:47Z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79DD0976DB1845899A338CBADAF47BC6</vt:lpwstr>
  </property>
</Properties>
</file>