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rPr>
          <w:rFonts w:ascii="宋体" w:hAnsi="宋体"/>
          <w:sz w:val="20"/>
        </w:rPr>
      </w:pPr>
      <w:r>
        <w:rPr>
          <w:rFonts w:hint="eastAsia" w:ascii="宋体" w:hAnsi="宋体"/>
          <w:sz w:val="20"/>
        </w:rPr>
        <w:t>价格分计算方法可分为两种：</w:t>
      </w:r>
    </w:p>
    <w:p>
      <w:pPr>
        <w:snapToGrid w:val="0"/>
        <w:ind w:right="-315" w:rightChars="-150" w:firstLine="400" w:firstLineChars="200"/>
        <w:rPr>
          <w:rFonts w:ascii="宋体" w:hAnsi="宋体"/>
          <w:sz w:val="20"/>
        </w:rPr>
      </w:pPr>
      <w:r>
        <w:rPr>
          <w:rFonts w:hint="eastAsia" w:ascii="宋体" w:hAnsi="宋体"/>
          <w:sz w:val="20"/>
        </w:rPr>
        <w:t>方法一：价格分计算：价格分=（评标基准价/投标报价）×价格权重分。（每个供应商可进行两次报价，以第二次报价为最终报价），当价格分&lt;0时，取0。</w:t>
      </w:r>
    </w:p>
    <w:p>
      <w:pPr>
        <w:spacing w:line="360" w:lineRule="exact"/>
        <w:jc w:val="left"/>
        <w:rPr>
          <w:rFonts w:ascii="宋体" w:hAnsi="宋体"/>
          <w:color w:val="FF0000"/>
          <w:sz w:val="20"/>
        </w:rPr>
      </w:pPr>
      <w:r>
        <w:rPr>
          <w:rFonts w:hint="eastAsia" w:ascii="宋体" w:hAnsi="宋体"/>
          <w:color w:val="FF0000"/>
          <w:sz w:val="20"/>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835"/>
        <w:gridCol w:w="1065"/>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989"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197"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197" w:type="dxa"/>
            <w:gridSpan w:val="2"/>
            <w:vAlign w:val="center"/>
          </w:tcPr>
          <w:p>
            <w:pPr>
              <w:spacing w:line="276" w:lineRule="auto"/>
              <w:jc w:val="center"/>
              <w:rPr>
                <w:rFonts w:ascii="宋体" w:hAnsi="宋体"/>
                <w:sz w:val="20"/>
                <w:szCs w:val="18"/>
              </w:rPr>
            </w:pPr>
            <w:r>
              <w:rPr>
                <w:rFonts w:hint="eastAsia"/>
                <w:b/>
                <w:sz w:val="20"/>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技术部分</w:t>
            </w:r>
          </w:p>
        </w:tc>
        <w:tc>
          <w:tcPr>
            <w:tcW w:w="4197" w:type="dxa"/>
            <w:gridSpan w:val="2"/>
            <w:vAlign w:val="center"/>
          </w:tcPr>
          <w:p>
            <w:pPr>
              <w:spacing w:line="276" w:lineRule="auto"/>
              <w:jc w:val="center"/>
              <w:rPr>
                <w:rFonts w:ascii="宋体" w:hAnsi="宋体"/>
                <w:sz w:val="20"/>
                <w:szCs w:val="18"/>
              </w:rPr>
            </w:pPr>
            <w:r>
              <w:rPr>
                <w:rFonts w:hint="eastAsia"/>
                <w:b/>
                <w:sz w:val="20"/>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83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06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132"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hint="eastAsia" w:ascii="宋体" w:hAnsi="宋体"/>
                <w:b/>
                <w:bCs/>
                <w:szCs w:val="21"/>
              </w:rPr>
              <w:t>总体服务方案</w:t>
            </w:r>
          </w:p>
        </w:tc>
        <w:tc>
          <w:tcPr>
            <w:tcW w:w="835" w:type="dxa"/>
            <w:vAlign w:val="center"/>
          </w:tcPr>
          <w:p>
            <w:pPr>
              <w:widowControl/>
              <w:jc w:val="center"/>
              <w:rPr>
                <w:rFonts w:ascii="宋体" w:hAnsi="宋体" w:cs="仿宋"/>
                <w:sz w:val="20"/>
              </w:rPr>
            </w:pPr>
            <w:r>
              <w:rPr>
                <w:rFonts w:ascii="宋体" w:hAnsi="宋体" w:cs="仿宋"/>
                <w:szCs w:val="21"/>
              </w:rPr>
              <w:t>1</w:t>
            </w:r>
            <w:r>
              <w:rPr>
                <w:rFonts w:hint="eastAsia" w:ascii="宋体" w:hAnsi="宋体" w:cs="仿宋"/>
                <w:szCs w:val="21"/>
              </w:rPr>
              <w:t>0</w:t>
            </w:r>
          </w:p>
        </w:tc>
        <w:tc>
          <w:tcPr>
            <w:tcW w:w="1065" w:type="dxa"/>
            <w:vAlign w:val="center"/>
          </w:tcPr>
          <w:p>
            <w:pPr>
              <w:jc w:val="center"/>
              <w:rPr>
                <w:rFonts w:ascii="宋体" w:hAnsi="宋体" w:cs="仿宋"/>
                <w:sz w:val="20"/>
              </w:rPr>
            </w:pPr>
            <w:r>
              <w:rPr>
                <w:rFonts w:hint="eastAsia" w:ascii="宋体" w:hAnsi="宋体" w:cs="仿宋"/>
                <w:szCs w:val="21"/>
              </w:rPr>
              <w:t>专家打分</w:t>
            </w:r>
          </w:p>
        </w:tc>
        <w:tc>
          <w:tcPr>
            <w:tcW w:w="3132" w:type="dxa"/>
            <w:vAlign w:val="center"/>
          </w:tcPr>
          <w:p>
            <w:pPr>
              <w:adjustRightInd w:val="0"/>
              <w:snapToGrid w:val="0"/>
              <w:spacing w:line="360" w:lineRule="exact"/>
              <w:rPr>
                <w:rFonts w:ascii="宋体" w:hAnsi="宋体" w:cs="宋体"/>
                <w:bCs/>
                <w:szCs w:val="21"/>
              </w:rPr>
            </w:pPr>
            <w:r>
              <w:rPr>
                <w:rFonts w:hint="eastAsia" w:ascii="宋体" w:hAnsi="宋体" w:cs="宋体"/>
                <w:bCs/>
                <w:szCs w:val="21"/>
              </w:rPr>
              <w:t>对本项目制定的总体服务方案（包括但不限于项目运作流程、服务目标等）进行综合评审：</w:t>
            </w:r>
          </w:p>
          <w:p>
            <w:pPr>
              <w:pStyle w:val="2"/>
              <w:rPr>
                <w:rFonts w:ascii="宋体" w:hAnsi="宋体"/>
                <w:szCs w:val="21"/>
              </w:rPr>
            </w:pPr>
            <w:r>
              <w:rPr>
                <w:rFonts w:hint="eastAsia" w:ascii="宋体" w:hAnsi="宋体"/>
                <w:szCs w:val="21"/>
              </w:rPr>
              <w:t>服务内容包括但不限于：</w:t>
            </w:r>
            <w:r>
              <w:rPr>
                <w:rFonts w:hint="eastAsia" w:ascii="宋体" w:hAnsi="宋体"/>
                <w:szCs w:val="21"/>
              </w:rPr>
              <w:br w:type="textWrapping"/>
            </w:r>
            <w:r>
              <w:rPr>
                <w:rFonts w:hint="eastAsia" w:ascii="宋体" w:hAnsi="宋体"/>
                <w:szCs w:val="21"/>
              </w:rPr>
              <w:t>1、提供基础招聘后台、招聘专题页面、简历模板定制（不得少于10个字段）。</w:t>
            </w:r>
          </w:p>
          <w:p>
            <w:pPr>
              <w:pStyle w:val="2"/>
              <w:numPr>
                <w:ilvl w:val="0"/>
                <w:numId w:val="1"/>
              </w:numPr>
              <w:rPr>
                <w:rFonts w:ascii="宋体" w:hAnsi="宋体"/>
                <w:szCs w:val="21"/>
              </w:rPr>
            </w:pPr>
            <w:r>
              <w:rPr>
                <w:rFonts w:hint="eastAsia" w:ascii="宋体" w:hAnsi="宋体"/>
                <w:szCs w:val="21"/>
              </w:rPr>
              <w:t>网页广告位、微信小程序广告位、微信公众号推送及职位置顶等。</w:t>
            </w:r>
          </w:p>
          <w:p>
            <w:pPr>
              <w:pStyle w:val="2"/>
              <w:numPr>
                <w:ilvl w:val="0"/>
                <w:numId w:val="1"/>
              </w:numPr>
              <w:rPr>
                <w:rFonts w:ascii="宋体" w:hAnsi="宋体"/>
                <w:szCs w:val="21"/>
              </w:rPr>
            </w:pPr>
            <w:r>
              <w:rPr>
                <w:rFonts w:hint="eastAsia" w:ascii="宋体" w:hAnsi="宋体"/>
                <w:szCs w:val="21"/>
              </w:rPr>
              <w:t>高校渠道推广、直播服务、校园空中宣讲会等。</w:t>
            </w:r>
          </w:p>
          <w:p>
            <w:pPr>
              <w:pStyle w:val="44"/>
              <w:numPr>
                <w:ilvl w:val="0"/>
                <w:numId w:val="1"/>
              </w:numPr>
              <w:spacing w:line="360" w:lineRule="exact"/>
              <w:ind w:firstLine="0" w:firstLineChars="0"/>
              <w:rPr>
                <w:rFonts w:ascii="宋体" w:eastAsia="宋体"/>
                <w:kern w:val="0"/>
                <w:sz w:val="20"/>
                <w:szCs w:val="21"/>
              </w:rPr>
            </w:pPr>
            <w:r>
              <w:rPr>
                <w:rFonts w:ascii="宋体" w:eastAsia="宋体"/>
                <w:kern w:val="0"/>
                <w:sz w:val="20"/>
                <w:szCs w:val="21"/>
              </w:rPr>
              <w:t>全国/区域 人力资源研讨会/医院管理大会等</w:t>
            </w:r>
          </w:p>
          <w:p>
            <w:pPr>
              <w:pStyle w:val="44"/>
              <w:numPr>
                <w:ilvl w:val="255"/>
                <w:numId w:val="0"/>
              </w:numPr>
              <w:spacing w:line="360" w:lineRule="exact"/>
              <w:ind w:firstLine="420" w:firstLineChars="200"/>
              <w:rPr>
                <w:rFonts w:ascii="宋体" w:eastAsia="宋体" w:cs="宋体"/>
                <w:sz w:val="21"/>
                <w:szCs w:val="21"/>
              </w:rPr>
            </w:pPr>
            <w:r>
              <w:rPr>
                <w:rFonts w:hint="eastAsia" w:ascii="宋体" w:eastAsia="宋体" w:cs="宋体"/>
                <w:sz w:val="21"/>
                <w:szCs w:val="21"/>
              </w:rPr>
              <w:t>服务工作流程及服务目标最科学、最合理、最可行的,得</w:t>
            </w:r>
            <w:r>
              <w:rPr>
                <w:rFonts w:ascii="宋体" w:eastAsia="宋体" w:cs="宋体"/>
                <w:sz w:val="21"/>
                <w:szCs w:val="21"/>
              </w:rPr>
              <w:t>10</w:t>
            </w:r>
            <w:r>
              <w:rPr>
                <w:rFonts w:hint="eastAsia" w:ascii="宋体" w:eastAsia="宋体" w:cs="宋体"/>
                <w:sz w:val="21"/>
                <w:szCs w:val="21"/>
              </w:rPr>
              <w:t>分；</w:t>
            </w:r>
          </w:p>
          <w:p>
            <w:pPr>
              <w:pStyle w:val="44"/>
              <w:spacing w:line="360" w:lineRule="exact"/>
              <w:ind w:firstLine="420" w:firstLineChars="200"/>
              <w:rPr>
                <w:rFonts w:ascii="宋体" w:eastAsia="宋体" w:cs="宋体"/>
                <w:sz w:val="21"/>
                <w:szCs w:val="21"/>
              </w:rPr>
            </w:pPr>
            <w:r>
              <w:rPr>
                <w:rFonts w:hint="eastAsia" w:ascii="宋体" w:eastAsia="宋体" w:cs="宋体"/>
                <w:sz w:val="21"/>
                <w:szCs w:val="21"/>
              </w:rPr>
              <w:t>服务工作流程及服务目标比较科学、比合理、比较可行的，得</w:t>
            </w:r>
            <w:r>
              <w:rPr>
                <w:rFonts w:ascii="宋体" w:eastAsia="宋体" w:cs="宋体"/>
                <w:sz w:val="21"/>
                <w:szCs w:val="21"/>
              </w:rPr>
              <w:t>8</w:t>
            </w:r>
            <w:r>
              <w:rPr>
                <w:rFonts w:hint="eastAsia" w:ascii="宋体" w:eastAsia="宋体" w:cs="宋体"/>
                <w:sz w:val="21"/>
                <w:szCs w:val="21"/>
              </w:rPr>
              <w:t>分；</w:t>
            </w:r>
          </w:p>
          <w:p>
            <w:pPr>
              <w:pStyle w:val="44"/>
              <w:spacing w:line="360" w:lineRule="exact"/>
              <w:ind w:firstLine="420" w:firstLineChars="200"/>
              <w:rPr>
                <w:rFonts w:ascii="宋体" w:eastAsia="宋体" w:cs="宋体"/>
                <w:sz w:val="21"/>
                <w:szCs w:val="21"/>
              </w:rPr>
            </w:pPr>
            <w:r>
              <w:rPr>
                <w:rFonts w:hint="eastAsia" w:ascii="宋体" w:eastAsia="宋体" w:cs="宋体"/>
                <w:sz w:val="21"/>
                <w:szCs w:val="21"/>
              </w:rPr>
              <w:t>服务工作流程及服务目标科学性一般、合理性一般、可行性一般的,得</w:t>
            </w:r>
            <w:r>
              <w:rPr>
                <w:rFonts w:ascii="宋体" w:eastAsia="宋体" w:cs="宋体"/>
                <w:sz w:val="21"/>
                <w:szCs w:val="21"/>
              </w:rPr>
              <w:t>6</w:t>
            </w:r>
            <w:r>
              <w:rPr>
                <w:rFonts w:hint="eastAsia" w:ascii="宋体" w:eastAsia="宋体" w:cs="宋体"/>
                <w:sz w:val="21"/>
                <w:szCs w:val="21"/>
              </w:rPr>
              <w:t>分；</w:t>
            </w:r>
          </w:p>
          <w:p>
            <w:pPr>
              <w:widowControl/>
              <w:spacing w:line="360" w:lineRule="exact"/>
              <w:ind w:firstLine="420" w:firstLineChars="200"/>
              <w:rPr>
                <w:rFonts w:ascii="宋体" w:hAnsi="宋体" w:cs="宋体"/>
                <w:szCs w:val="21"/>
              </w:rPr>
            </w:pPr>
            <w:r>
              <w:rPr>
                <w:rFonts w:hint="eastAsia" w:ascii="宋体" w:hAnsi="宋体" w:cs="宋体"/>
                <w:szCs w:val="21"/>
              </w:rPr>
              <w:t>服务工作流程及服务目标科学性差、合理性差、可行性差的，得</w:t>
            </w:r>
            <w:r>
              <w:rPr>
                <w:rFonts w:ascii="宋体" w:hAnsi="宋体" w:cs="宋体"/>
                <w:szCs w:val="21"/>
              </w:rPr>
              <w:t>4</w:t>
            </w:r>
            <w:r>
              <w:rPr>
                <w:rFonts w:hint="eastAsia" w:ascii="宋体" w:hAnsi="宋体" w:cs="宋体"/>
                <w:szCs w:val="21"/>
              </w:rPr>
              <w:t>分。</w:t>
            </w:r>
          </w:p>
          <w:p>
            <w:pPr>
              <w:widowControl/>
              <w:jc w:val="left"/>
              <w:rPr>
                <w:rFonts w:ascii="宋体" w:hAnsi="宋体" w:cs="仿宋"/>
                <w:sz w:val="20"/>
              </w:rPr>
            </w:pPr>
            <w:r>
              <w:rPr>
                <w:rFonts w:hint="eastAsia" w:ascii="宋体" w:hAnsi="宋体" w:cs="宋体"/>
                <w:bCs/>
                <w:kern w:val="0"/>
                <w:szCs w:val="21"/>
              </w:rPr>
              <w:t>【未提供相应方案的得0分】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2</w:t>
            </w:r>
          </w:p>
        </w:tc>
        <w:tc>
          <w:tcPr>
            <w:tcW w:w="2453" w:type="dxa"/>
            <w:vAlign w:val="center"/>
          </w:tcPr>
          <w:p>
            <w:pPr>
              <w:jc w:val="center"/>
              <w:rPr>
                <w:rFonts w:ascii="宋体" w:hAnsi="宋体"/>
                <w:b/>
                <w:bCs/>
                <w:szCs w:val="21"/>
              </w:rPr>
            </w:pPr>
            <w:r>
              <w:rPr>
                <w:rFonts w:ascii="宋体" w:hAnsi="宋体"/>
                <w:b/>
                <w:bCs/>
                <w:szCs w:val="21"/>
              </w:rPr>
              <w:t>质量</w:t>
            </w:r>
          </w:p>
          <w:p>
            <w:pPr>
              <w:widowControl/>
              <w:spacing w:line="300" w:lineRule="atLeast"/>
              <w:jc w:val="center"/>
              <w:rPr>
                <w:rFonts w:ascii="宋体" w:hAnsi="宋体" w:cs="仿宋"/>
                <w:sz w:val="20"/>
              </w:rPr>
            </w:pPr>
            <w:r>
              <w:rPr>
                <w:rFonts w:ascii="宋体" w:hAnsi="宋体"/>
                <w:b/>
                <w:bCs/>
                <w:szCs w:val="21"/>
              </w:rPr>
              <w:t>保障措施</w:t>
            </w:r>
          </w:p>
        </w:tc>
        <w:tc>
          <w:tcPr>
            <w:tcW w:w="835" w:type="dxa"/>
            <w:vAlign w:val="center"/>
          </w:tcPr>
          <w:p>
            <w:pPr>
              <w:widowControl/>
              <w:spacing w:line="300" w:lineRule="atLeast"/>
              <w:jc w:val="center"/>
              <w:rPr>
                <w:rFonts w:ascii="宋体" w:hAnsi="宋体" w:cs="仿宋"/>
                <w:sz w:val="20"/>
              </w:rPr>
            </w:pPr>
            <w:r>
              <w:rPr>
                <w:rFonts w:hint="eastAsia" w:ascii="宋体" w:hAnsi="宋体" w:cs="仿宋"/>
                <w:szCs w:val="21"/>
              </w:rPr>
              <w:t>5</w:t>
            </w:r>
          </w:p>
        </w:tc>
        <w:tc>
          <w:tcPr>
            <w:tcW w:w="1065" w:type="dxa"/>
            <w:vAlign w:val="center"/>
          </w:tcPr>
          <w:p>
            <w:pPr>
              <w:jc w:val="center"/>
              <w:rPr>
                <w:rFonts w:ascii="宋体" w:hAnsi="宋体" w:cs="仿宋"/>
                <w:sz w:val="20"/>
              </w:rPr>
            </w:pPr>
            <w:r>
              <w:rPr>
                <w:rFonts w:hint="eastAsia" w:ascii="宋体" w:hAnsi="宋体" w:cs="仿宋"/>
                <w:szCs w:val="21"/>
              </w:rPr>
              <w:t>专家打分</w:t>
            </w:r>
          </w:p>
        </w:tc>
        <w:tc>
          <w:tcPr>
            <w:tcW w:w="3132" w:type="dxa"/>
            <w:vAlign w:val="center"/>
          </w:tcPr>
          <w:p>
            <w:pPr>
              <w:adjustRightInd w:val="0"/>
              <w:snapToGrid w:val="0"/>
              <w:spacing w:line="360" w:lineRule="exact"/>
              <w:rPr>
                <w:rFonts w:ascii="宋体" w:hAnsi="宋体" w:cs="宋体"/>
                <w:bCs/>
                <w:szCs w:val="21"/>
              </w:rPr>
            </w:pPr>
            <w:r>
              <w:rPr>
                <w:rFonts w:hint="eastAsia" w:ascii="宋体" w:hAnsi="宋体" w:cs="宋体"/>
                <w:bCs/>
                <w:szCs w:val="21"/>
              </w:rPr>
              <w:t>对本项目制定的服务质量保证措施（包括但不限于服务质量保证措施、服务保障承诺等）进行综合评审：</w:t>
            </w:r>
          </w:p>
          <w:p>
            <w:pPr>
              <w:pStyle w:val="44"/>
              <w:spacing w:line="360" w:lineRule="exact"/>
              <w:ind w:firstLine="0" w:firstLineChars="0"/>
              <w:rPr>
                <w:rFonts w:ascii="宋体" w:eastAsia="宋体" w:cs="宋体"/>
                <w:sz w:val="21"/>
                <w:szCs w:val="21"/>
              </w:rPr>
            </w:pPr>
            <w:r>
              <w:rPr>
                <w:rFonts w:hint="eastAsia" w:ascii="宋体" w:eastAsia="宋体" w:cs="宋体"/>
                <w:sz w:val="21"/>
                <w:szCs w:val="21"/>
              </w:rPr>
              <w:t>服务质量保证措施、服务保障承诺最科学、最合理、最可行的,得5分；</w:t>
            </w:r>
            <w:bookmarkStart w:id="20" w:name="_GoBack"/>
            <w:bookmarkEnd w:id="20"/>
          </w:p>
          <w:p>
            <w:pPr>
              <w:pStyle w:val="44"/>
              <w:spacing w:line="360" w:lineRule="exact"/>
              <w:ind w:firstLine="0" w:firstLineChars="0"/>
              <w:rPr>
                <w:rFonts w:ascii="宋体" w:eastAsia="宋体" w:cs="宋体"/>
                <w:sz w:val="21"/>
                <w:szCs w:val="21"/>
              </w:rPr>
            </w:pPr>
            <w:r>
              <w:rPr>
                <w:rFonts w:hint="eastAsia" w:ascii="宋体" w:eastAsia="宋体" w:cs="宋体"/>
                <w:sz w:val="21"/>
                <w:szCs w:val="21"/>
              </w:rPr>
              <w:t>服务质量保证措施、服务保障承诺比较科学、比合理、比较可行的，得3分；</w:t>
            </w:r>
          </w:p>
          <w:p>
            <w:pPr>
              <w:pStyle w:val="44"/>
              <w:spacing w:line="360" w:lineRule="exact"/>
              <w:ind w:firstLine="0" w:firstLineChars="0"/>
              <w:rPr>
                <w:rFonts w:ascii="宋体" w:eastAsia="宋体" w:cs="宋体"/>
                <w:sz w:val="21"/>
                <w:szCs w:val="21"/>
              </w:rPr>
            </w:pPr>
            <w:r>
              <w:rPr>
                <w:rFonts w:hint="eastAsia" w:ascii="宋体" w:eastAsia="宋体" w:cs="宋体"/>
                <w:sz w:val="21"/>
                <w:szCs w:val="21"/>
              </w:rPr>
              <w:t>服务质量保证措施、服务保障承诺科学性一般、合理性一般、可行性一般的,得2分；</w:t>
            </w:r>
          </w:p>
          <w:p>
            <w:pPr>
              <w:adjustRightInd w:val="0"/>
              <w:snapToGrid w:val="0"/>
              <w:spacing w:line="360" w:lineRule="exact"/>
              <w:rPr>
                <w:rFonts w:ascii="宋体" w:hAnsi="宋体" w:cs="宋体"/>
                <w:szCs w:val="21"/>
              </w:rPr>
            </w:pPr>
            <w:r>
              <w:rPr>
                <w:rFonts w:hint="eastAsia" w:ascii="宋体" w:hAnsi="宋体" w:cs="宋体"/>
                <w:szCs w:val="21"/>
              </w:rPr>
              <w:t>服务质量保证措施、服务保障承诺科学性差、合理性差、可行性差的，得0分。</w:t>
            </w:r>
          </w:p>
          <w:p>
            <w:pPr>
              <w:widowControl/>
              <w:jc w:val="left"/>
              <w:rPr>
                <w:rFonts w:ascii="宋体" w:hAnsi="宋体" w:cs="仿宋"/>
                <w:sz w:val="20"/>
                <w:lang w:val="zh-CN"/>
              </w:rPr>
            </w:pPr>
            <w:r>
              <w:rPr>
                <w:rFonts w:hint="eastAsia" w:ascii="宋体" w:hAnsi="宋体" w:cs="宋体"/>
                <w:bCs/>
                <w:kern w:val="0"/>
                <w:szCs w:val="21"/>
              </w:rPr>
              <w:t>【未提供相应保证措施的得0分】</w:t>
            </w:r>
            <w:r>
              <w:rPr>
                <w:rFonts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ascii="宋体" w:hAnsi="宋体" w:cs="仿宋"/>
                <w:szCs w:val="21"/>
              </w:rPr>
              <w:t>3</w:t>
            </w:r>
          </w:p>
        </w:tc>
        <w:tc>
          <w:tcPr>
            <w:tcW w:w="2453" w:type="dxa"/>
            <w:vAlign w:val="center"/>
          </w:tcPr>
          <w:p>
            <w:pPr>
              <w:jc w:val="center"/>
              <w:rPr>
                <w:rFonts w:ascii="宋体" w:hAnsi="宋体"/>
                <w:b/>
                <w:bCs/>
                <w:szCs w:val="21"/>
              </w:rPr>
            </w:pPr>
            <w:r>
              <w:rPr>
                <w:rFonts w:hint="eastAsia" w:ascii="宋体" w:hAnsi="宋体"/>
                <w:b/>
                <w:bCs/>
                <w:szCs w:val="21"/>
              </w:rPr>
              <w:t>项目</w:t>
            </w:r>
          </w:p>
          <w:p>
            <w:pPr>
              <w:widowControl/>
              <w:spacing w:line="300" w:lineRule="atLeast"/>
              <w:jc w:val="center"/>
              <w:rPr>
                <w:rFonts w:ascii="宋体" w:hAnsi="宋体"/>
                <w:sz w:val="20"/>
                <w:szCs w:val="18"/>
              </w:rPr>
            </w:pPr>
            <w:r>
              <w:rPr>
                <w:rFonts w:hint="eastAsia" w:ascii="宋体" w:hAnsi="宋体"/>
                <w:b/>
                <w:bCs/>
                <w:szCs w:val="21"/>
              </w:rPr>
              <w:t>人员配置</w:t>
            </w:r>
          </w:p>
        </w:tc>
        <w:tc>
          <w:tcPr>
            <w:tcW w:w="835"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065" w:type="dxa"/>
            <w:vAlign w:val="center"/>
          </w:tcPr>
          <w:p>
            <w:pPr>
              <w:jc w:val="center"/>
              <w:rPr>
                <w:sz w:val="20"/>
                <w:szCs w:val="18"/>
              </w:rPr>
            </w:pPr>
            <w:r>
              <w:rPr>
                <w:rFonts w:hint="eastAsia" w:ascii="宋体" w:hAnsi="宋体" w:cs="仿宋"/>
                <w:szCs w:val="21"/>
              </w:rPr>
              <w:t>专家打分</w:t>
            </w:r>
          </w:p>
        </w:tc>
        <w:tc>
          <w:tcPr>
            <w:tcW w:w="3132" w:type="dxa"/>
            <w:vAlign w:val="center"/>
          </w:tcPr>
          <w:p>
            <w:pPr>
              <w:widowControl/>
              <w:jc w:val="left"/>
              <w:rPr>
                <w:rFonts w:hint="eastAsia"/>
                <w:color w:val="FF0000"/>
              </w:rPr>
            </w:pPr>
            <w:r>
              <w:rPr>
                <w:rFonts w:hint="eastAsia"/>
                <w:color w:val="FF0000"/>
              </w:rPr>
              <w:t>项目配置人员</w:t>
            </w:r>
            <w:r>
              <w:rPr>
                <w:rFonts w:hint="eastAsia"/>
                <w:color w:val="FF0000"/>
                <w:lang w:eastAsia="zh-CN"/>
              </w:rPr>
              <w:t>须具有</w:t>
            </w:r>
            <w:r>
              <w:rPr>
                <w:rFonts w:hint="eastAsia"/>
                <w:color w:val="FF0000"/>
                <w:lang w:val="en-US" w:eastAsia="zh-CN"/>
              </w:rPr>
              <w:t>3年及以上医疗行业招聘相关工作经验</w:t>
            </w:r>
            <w:r>
              <w:rPr>
                <w:rFonts w:hint="eastAsia"/>
                <w:color w:val="FF0000"/>
              </w:rPr>
              <w:t>，保障后期的服务执行，</w:t>
            </w:r>
            <w:r>
              <w:rPr>
                <w:rFonts w:hint="eastAsia"/>
                <w:color w:val="FF0000"/>
                <w:lang w:eastAsia="zh-CN"/>
              </w:rPr>
              <w:t>每提供一名得</w:t>
            </w:r>
            <w:r>
              <w:rPr>
                <w:rFonts w:hint="eastAsia"/>
                <w:color w:val="FF0000"/>
                <w:lang w:val="en-US" w:eastAsia="zh-CN"/>
              </w:rPr>
              <w:t>2</w:t>
            </w:r>
            <w:r>
              <w:rPr>
                <w:rFonts w:hint="eastAsia"/>
                <w:color w:val="FF0000"/>
                <w:lang w:eastAsia="zh-CN"/>
              </w:rPr>
              <w:t>分，满分</w:t>
            </w:r>
            <w:r>
              <w:rPr>
                <w:rFonts w:hint="eastAsia"/>
                <w:color w:val="FF0000"/>
                <w:lang w:val="en-US" w:eastAsia="zh-CN"/>
              </w:rPr>
              <w:t>10</w:t>
            </w:r>
            <w:r>
              <w:rPr>
                <w:rFonts w:hint="eastAsia"/>
                <w:color w:val="FF0000"/>
              </w:rPr>
              <w:t>分，不提供不得分。</w:t>
            </w:r>
          </w:p>
          <w:p>
            <w:pPr>
              <w:widowControl/>
              <w:jc w:val="left"/>
              <w:rPr>
                <w:rFonts w:ascii="宋体" w:hAnsi="宋体" w:cs="宋体"/>
                <w:sz w:val="20"/>
                <w:lang w:val="zh-CN"/>
              </w:rPr>
            </w:pPr>
            <w:r>
              <w:rPr>
                <w:rFonts w:hint="eastAsia" w:ascii="宋体" w:hAnsi="宋体"/>
                <w:bCs/>
                <w:color w:val="FF0000"/>
                <w:szCs w:val="21"/>
                <w:lang w:val="en-US" w:eastAsia="zh-CN"/>
              </w:rPr>
              <w:t xml:space="preserve">    需提供真实有效的工作经历证明。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989" w:type="dxa"/>
            <w:gridSpan w:val="3"/>
          </w:tcPr>
          <w:p>
            <w:pPr>
              <w:jc w:val="center"/>
              <w:rPr>
                <w:rFonts w:ascii="宋体" w:hAnsi="宋体" w:cs="仿宋"/>
                <w:sz w:val="22"/>
                <w:szCs w:val="22"/>
              </w:rPr>
            </w:pPr>
            <w:r>
              <w:rPr>
                <w:rFonts w:hint="eastAsia" w:ascii="宋体" w:hAnsi="宋体"/>
                <w:b/>
                <w:sz w:val="20"/>
              </w:rPr>
              <w:t>商务部分</w:t>
            </w:r>
          </w:p>
        </w:tc>
        <w:tc>
          <w:tcPr>
            <w:tcW w:w="4197" w:type="dxa"/>
            <w:gridSpan w:val="2"/>
          </w:tcPr>
          <w:p>
            <w:pPr>
              <w:jc w:val="center"/>
              <w:rPr>
                <w:bCs/>
                <w:sz w:val="22"/>
                <w:szCs w:val="22"/>
              </w:rPr>
            </w:pPr>
            <w:r>
              <w:rPr>
                <w:rFonts w:hint="eastAsia" w:ascii="宋体" w:hAnsi="宋体"/>
                <w:b/>
                <w:sz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835" w:type="dxa"/>
          </w:tcPr>
          <w:p>
            <w:pPr>
              <w:jc w:val="center"/>
              <w:rPr>
                <w:rFonts w:ascii="宋体" w:hAnsi="宋体" w:cs="仿宋"/>
                <w:sz w:val="22"/>
                <w:szCs w:val="22"/>
              </w:rPr>
            </w:pPr>
            <w:r>
              <w:rPr>
                <w:rFonts w:hint="eastAsia" w:ascii="宋体" w:hAnsi="宋体"/>
                <w:sz w:val="20"/>
              </w:rPr>
              <w:t>权重</w:t>
            </w:r>
          </w:p>
        </w:tc>
        <w:tc>
          <w:tcPr>
            <w:tcW w:w="1065" w:type="dxa"/>
          </w:tcPr>
          <w:p>
            <w:pPr>
              <w:jc w:val="center"/>
              <w:rPr>
                <w:rFonts w:ascii="宋体" w:hAnsi="宋体" w:cs="仿宋"/>
                <w:sz w:val="22"/>
                <w:szCs w:val="22"/>
              </w:rPr>
            </w:pPr>
            <w:r>
              <w:rPr>
                <w:rFonts w:hint="eastAsia" w:ascii="宋体" w:hAnsi="宋体"/>
                <w:sz w:val="20"/>
              </w:rPr>
              <w:t>评分方式</w:t>
            </w:r>
          </w:p>
        </w:tc>
        <w:tc>
          <w:tcPr>
            <w:tcW w:w="3132"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rPr>
                <w:bCs/>
                <w:sz w:val="22"/>
                <w:szCs w:val="22"/>
              </w:rPr>
            </w:pPr>
            <w:r>
              <w:rPr>
                <w:rFonts w:hint="eastAsia" w:ascii="宋体" w:hAnsi="宋体" w:cstheme="minorEastAsia"/>
                <w:b/>
                <w:bCs/>
                <w:kern w:val="0"/>
                <w:szCs w:val="21"/>
              </w:rPr>
              <w:t>投标人资格相关情况</w:t>
            </w:r>
          </w:p>
        </w:tc>
        <w:tc>
          <w:tcPr>
            <w:tcW w:w="835" w:type="dxa"/>
            <w:vAlign w:val="center"/>
          </w:tcPr>
          <w:p>
            <w:pPr>
              <w:widowControl/>
              <w:spacing w:line="120" w:lineRule="atLeast"/>
              <w:jc w:val="center"/>
              <w:rPr>
                <w:rFonts w:ascii="宋体" w:hAnsi="宋体" w:cs="仿宋"/>
                <w:sz w:val="22"/>
                <w:szCs w:val="22"/>
              </w:rPr>
            </w:pPr>
            <w:r>
              <w:rPr>
                <w:rFonts w:hint="eastAsia" w:ascii="宋体" w:hAnsi="宋体"/>
                <w:szCs w:val="21"/>
              </w:rPr>
              <w:t>10</w:t>
            </w:r>
          </w:p>
        </w:tc>
        <w:tc>
          <w:tcPr>
            <w:tcW w:w="1065" w:type="dxa"/>
            <w:vAlign w:val="center"/>
          </w:tcPr>
          <w:p>
            <w:pPr>
              <w:jc w:val="center"/>
              <w:rPr>
                <w:rFonts w:ascii="宋体" w:hAnsi="宋体" w:cs="仿宋"/>
                <w:sz w:val="22"/>
                <w:szCs w:val="22"/>
              </w:rPr>
            </w:pPr>
            <w:r>
              <w:rPr>
                <w:rFonts w:hint="eastAsia" w:ascii="宋体" w:hAnsi="宋体"/>
                <w:szCs w:val="21"/>
              </w:rPr>
              <w:t>专家打分</w:t>
            </w:r>
          </w:p>
        </w:tc>
        <w:tc>
          <w:tcPr>
            <w:tcW w:w="3132" w:type="dxa"/>
            <w:vAlign w:val="center"/>
          </w:tcPr>
          <w:p>
            <w:pPr>
              <w:ind w:firstLine="420" w:firstLineChars="200"/>
              <w:rPr>
                <w:rFonts w:ascii="宋体" w:hAnsi="宋体" w:cstheme="minorEastAsia"/>
                <w:szCs w:val="21"/>
              </w:rPr>
            </w:pPr>
            <w:r>
              <w:rPr>
                <w:rFonts w:hint="eastAsia" w:ascii="宋体" w:hAnsi="宋体" w:cstheme="minorEastAsia"/>
                <w:szCs w:val="21"/>
              </w:rPr>
              <w:t xml:space="preserve">（一）评分内容：为保障项目更好实施，对项目实施投标人资质进行评价： </w:t>
            </w:r>
          </w:p>
          <w:p>
            <w:pPr>
              <w:ind w:firstLine="420" w:firstLineChars="200"/>
              <w:rPr>
                <w:rFonts w:ascii="宋体" w:hAnsi="宋体" w:cstheme="minorEastAsia"/>
                <w:szCs w:val="21"/>
              </w:rPr>
            </w:pPr>
            <w:r>
              <w:rPr>
                <w:rFonts w:hint="eastAsia" w:ascii="宋体" w:hAnsi="宋体" w:cstheme="minorEastAsia"/>
                <w:szCs w:val="21"/>
              </w:rPr>
              <w:t>投标人行业内经营1</w:t>
            </w:r>
            <w:r>
              <w:rPr>
                <w:rFonts w:ascii="宋体" w:hAnsi="宋体" w:cstheme="minorEastAsia"/>
                <w:szCs w:val="21"/>
              </w:rPr>
              <w:t>5</w:t>
            </w:r>
            <w:r>
              <w:rPr>
                <w:rFonts w:hint="eastAsia" w:ascii="宋体" w:hAnsi="宋体" w:cstheme="minorEastAsia"/>
                <w:szCs w:val="21"/>
              </w:rPr>
              <w:t>年以上，得</w:t>
            </w:r>
            <w:r>
              <w:rPr>
                <w:rFonts w:ascii="宋体" w:hAnsi="宋体" w:cstheme="minorEastAsia"/>
                <w:szCs w:val="21"/>
              </w:rPr>
              <w:t>10</w:t>
            </w:r>
            <w:r>
              <w:rPr>
                <w:rFonts w:hint="eastAsia" w:ascii="宋体" w:hAnsi="宋体" w:cstheme="minorEastAsia"/>
                <w:szCs w:val="21"/>
              </w:rPr>
              <w:t>分；5-14年，得</w:t>
            </w:r>
            <w:r>
              <w:rPr>
                <w:rFonts w:ascii="宋体" w:hAnsi="宋体" w:cstheme="minorEastAsia"/>
                <w:szCs w:val="21"/>
              </w:rPr>
              <w:t>5</w:t>
            </w:r>
            <w:r>
              <w:rPr>
                <w:rFonts w:hint="eastAsia" w:ascii="宋体" w:hAnsi="宋体" w:cstheme="minorEastAsia"/>
                <w:szCs w:val="21"/>
              </w:rPr>
              <w:t>分；</w:t>
            </w:r>
            <w:r>
              <w:rPr>
                <w:rFonts w:ascii="宋体" w:hAnsi="宋体" w:cstheme="minorEastAsia"/>
                <w:szCs w:val="21"/>
              </w:rPr>
              <w:t>4</w:t>
            </w:r>
            <w:r>
              <w:rPr>
                <w:rFonts w:hint="eastAsia" w:ascii="宋体" w:hAnsi="宋体" w:cstheme="minorEastAsia"/>
                <w:szCs w:val="21"/>
              </w:rPr>
              <w:t>年及以下不得分；</w:t>
            </w:r>
          </w:p>
          <w:p>
            <w:pPr>
              <w:ind w:firstLine="420" w:firstLineChars="200"/>
              <w:rPr>
                <w:rFonts w:ascii="宋体" w:hAnsi="宋体" w:cstheme="minorEastAsia"/>
                <w:szCs w:val="21"/>
              </w:rPr>
            </w:pPr>
            <w:r>
              <w:rPr>
                <w:rFonts w:hint="eastAsia" w:ascii="宋体" w:hAnsi="宋体" w:cstheme="minorEastAsia"/>
                <w:szCs w:val="21"/>
              </w:rPr>
              <w:t>（二）评分依据：</w:t>
            </w:r>
          </w:p>
          <w:p>
            <w:pPr>
              <w:widowControl/>
              <w:spacing w:line="120" w:lineRule="atLeast"/>
              <w:jc w:val="left"/>
              <w:rPr>
                <w:bCs/>
                <w:sz w:val="22"/>
                <w:szCs w:val="22"/>
              </w:rPr>
            </w:pPr>
            <w:r>
              <w:rPr>
                <w:rFonts w:hint="eastAsia" w:ascii="宋体" w:hAnsi="宋体" w:cstheme="minorEastAsia"/>
                <w:szCs w:val="21"/>
              </w:rPr>
              <w:t>提供营业执照扫描件，证明经营年限；加盖投标人公章，原件备查。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2</w:t>
            </w:r>
          </w:p>
        </w:tc>
        <w:tc>
          <w:tcPr>
            <w:tcW w:w="2453" w:type="dxa"/>
            <w:vAlign w:val="center"/>
          </w:tcPr>
          <w:p>
            <w:pPr>
              <w:jc w:val="center"/>
              <w:rPr>
                <w:rFonts w:ascii="宋体" w:hAnsi="宋体"/>
                <w:sz w:val="20"/>
              </w:rPr>
            </w:pPr>
            <w:r>
              <w:rPr>
                <w:rFonts w:hint="eastAsia" w:ascii="宋体" w:hAnsi="宋体" w:cstheme="minorEastAsia"/>
                <w:b/>
                <w:bCs/>
                <w:szCs w:val="21"/>
              </w:rPr>
              <w:t>投标人流量基本数据情况</w:t>
            </w:r>
          </w:p>
        </w:tc>
        <w:tc>
          <w:tcPr>
            <w:tcW w:w="835" w:type="dxa"/>
            <w:vAlign w:val="center"/>
          </w:tcPr>
          <w:p>
            <w:pPr>
              <w:widowControl/>
              <w:spacing w:line="120" w:lineRule="atLeast"/>
              <w:jc w:val="center"/>
              <w:rPr>
                <w:rFonts w:ascii="宋体" w:hAnsi="宋体"/>
                <w:sz w:val="20"/>
              </w:rPr>
            </w:pPr>
            <w:r>
              <w:rPr>
                <w:rFonts w:hint="eastAsia" w:ascii="宋体" w:hAnsi="宋体"/>
                <w:szCs w:val="21"/>
              </w:rPr>
              <w:t>15</w:t>
            </w:r>
          </w:p>
        </w:tc>
        <w:tc>
          <w:tcPr>
            <w:tcW w:w="1065" w:type="dxa"/>
            <w:vAlign w:val="center"/>
          </w:tcPr>
          <w:p>
            <w:pPr>
              <w:jc w:val="center"/>
              <w:rPr>
                <w:rFonts w:ascii="宋体" w:hAnsi="宋体"/>
                <w:sz w:val="20"/>
              </w:rPr>
            </w:pPr>
            <w:r>
              <w:rPr>
                <w:rFonts w:hint="eastAsia" w:ascii="宋体" w:hAnsi="宋体"/>
                <w:szCs w:val="21"/>
              </w:rPr>
              <w:t>专家打分</w:t>
            </w:r>
          </w:p>
        </w:tc>
        <w:tc>
          <w:tcPr>
            <w:tcW w:w="3132" w:type="dxa"/>
            <w:vAlign w:val="center"/>
          </w:tcPr>
          <w:p>
            <w:pPr>
              <w:ind w:left="420"/>
              <w:rPr>
                <w:rFonts w:ascii="宋体" w:hAnsi="宋体" w:cstheme="minorEastAsia"/>
                <w:szCs w:val="21"/>
              </w:rPr>
            </w:pPr>
            <w:r>
              <w:rPr>
                <w:rFonts w:hint="eastAsia" w:ascii="宋体" w:hAnsi="宋体" w:cstheme="minorEastAsia"/>
                <w:szCs w:val="21"/>
              </w:rPr>
              <w:t>（一）评分内容：</w:t>
            </w:r>
            <w:r>
              <w:rPr>
                <w:rFonts w:ascii="宋体" w:hAnsi="宋体" w:cstheme="minorEastAsia"/>
                <w:szCs w:val="21"/>
              </w:rPr>
              <w:t xml:space="preserve"> </w:t>
            </w:r>
          </w:p>
          <w:p>
            <w:pPr>
              <w:ind w:firstLine="420" w:firstLineChars="200"/>
              <w:rPr>
                <w:rFonts w:ascii="宋体" w:hAnsi="宋体" w:cstheme="minorEastAsia"/>
                <w:szCs w:val="21"/>
              </w:rPr>
            </w:pPr>
            <w:r>
              <w:rPr>
                <w:rFonts w:ascii="宋体" w:hAnsi="宋体" w:cstheme="minorEastAsia"/>
                <w:szCs w:val="21"/>
              </w:rPr>
              <w:t>1.</w:t>
            </w:r>
            <w:r>
              <w:rPr>
                <w:rFonts w:hint="eastAsia" w:ascii="宋体" w:hAnsi="宋体" w:cstheme="minorEastAsia"/>
                <w:szCs w:val="21"/>
              </w:rPr>
              <w:t xml:space="preserve"> 医疗行业简历库数量：</w:t>
            </w:r>
            <w:r>
              <w:rPr>
                <w:rFonts w:ascii="宋体" w:hAnsi="宋体" w:cstheme="minorEastAsia"/>
                <w:szCs w:val="21"/>
              </w:rPr>
              <w:t>3</w:t>
            </w:r>
            <w:r>
              <w:rPr>
                <w:rFonts w:hint="eastAsia" w:ascii="宋体" w:hAnsi="宋体" w:cstheme="minorEastAsia"/>
                <w:szCs w:val="21"/>
              </w:rPr>
              <w:t>50万以上得</w:t>
            </w:r>
            <w:r>
              <w:rPr>
                <w:rFonts w:ascii="宋体" w:hAnsi="宋体" w:cstheme="minorEastAsia"/>
                <w:szCs w:val="21"/>
              </w:rPr>
              <w:t>5</w:t>
            </w:r>
            <w:r>
              <w:rPr>
                <w:rFonts w:hint="eastAsia" w:ascii="宋体" w:hAnsi="宋体" w:cstheme="minorEastAsia"/>
                <w:szCs w:val="21"/>
              </w:rPr>
              <w:t>分，150-</w:t>
            </w:r>
            <w:r>
              <w:rPr>
                <w:rFonts w:ascii="宋体" w:hAnsi="宋体" w:cstheme="minorEastAsia"/>
                <w:szCs w:val="21"/>
              </w:rPr>
              <w:t>3</w:t>
            </w:r>
            <w:r>
              <w:rPr>
                <w:rFonts w:hint="eastAsia" w:ascii="宋体" w:hAnsi="宋体" w:cstheme="minorEastAsia"/>
                <w:szCs w:val="21"/>
              </w:rPr>
              <w:t>50万以内得</w:t>
            </w:r>
            <w:r>
              <w:rPr>
                <w:rFonts w:ascii="宋体" w:hAnsi="宋体" w:cstheme="minorEastAsia"/>
                <w:szCs w:val="21"/>
              </w:rPr>
              <w:t>3</w:t>
            </w:r>
            <w:r>
              <w:rPr>
                <w:rFonts w:hint="eastAsia" w:ascii="宋体" w:hAnsi="宋体" w:cstheme="minorEastAsia"/>
                <w:szCs w:val="21"/>
              </w:rPr>
              <w:t>分，</w:t>
            </w:r>
            <w:r>
              <w:rPr>
                <w:rFonts w:ascii="宋体" w:hAnsi="宋体" w:cstheme="minorEastAsia"/>
                <w:szCs w:val="21"/>
              </w:rPr>
              <w:t>100</w:t>
            </w:r>
            <w:r>
              <w:rPr>
                <w:rFonts w:hint="eastAsia" w:ascii="宋体" w:hAnsi="宋体" w:cstheme="minorEastAsia"/>
                <w:szCs w:val="21"/>
              </w:rPr>
              <w:t>-150万以内得</w:t>
            </w:r>
            <w:r>
              <w:rPr>
                <w:rFonts w:ascii="宋体" w:hAnsi="宋体" w:cstheme="minorEastAsia"/>
                <w:szCs w:val="21"/>
              </w:rPr>
              <w:t>2</w:t>
            </w:r>
            <w:r>
              <w:rPr>
                <w:rFonts w:hint="eastAsia" w:ascii="宋体" w:hAnsi="宋体" w:cstheme="minorEastAsia"/>
                <w:szCs w:val="21"/>
              </w:rPr>
              <w:t>分，1</w:t>
            </w:r>
            <w:r>
              <w:rPr>
                <w:rFonts w:ascii="宋体" w:hAnsi="宋体" w:cstheme="minorEastAsia"/>
                <w:szCs w:val="21"/>
              </w:rPr>
              <w:t>0</w:t>
            </w:r>
            <w:r>
              <w:rPr>
                <w:rFonts w:hint="eastAsia" w:ascii="宋体" w:hAnsi="宋体" w:cstheme="minorEastAsia"/>
                <w:szCs w:val="21"/>
              </w:rPr>
              <w:t>0万以下不得分；</w:t>
            </w:r>
          </w:p>
          <w:p>
            <w:pPr>
              <w:ind w:firstLine="420" w:firstLineChars="200"/>
              <w:rPr>
                <w:rFonts w:ascii="宋体" w:hAnsi="宋体" w:cstheme="minorEastAsia"/>
                <w:szCs w:val="21"/>
              </w:rPr>
            </w:pPr>
            <w:r>
              <w:rPr>
                <w:rFonts w:ascii="宋体" w:hAnsi="宋体" w:cstheme="minorEastAsia"/>
                <w:szCs w:val="21"/>
              </w:rPr>
              <w:t>2.</w:t>
            </w:r>
            <w:r>
              <w:rPr>
                <w:rFonts w:hint="eastAsia" w:ascii="宋体" w:hAnsi="宋体" w:cstheme="minorEastAsia"/>
                <w:szCs w:val="21"/>
              </w:rPr>
              <w:t xml:space="preserve"> 医疗行业端微信公众号（</w:t>
            </w:r>
            <w:r>
              <w:rPr>
                <w:rFonts w:ascii="宋体" w:hAnsi="宋体" w:cstheme="minorEastAsia"/>
                <w:szCs w:val="21"/>
              </w:rPr>
              <w:t>5</w:t>
            </w:r>
            <w:r>
              <w:rPr>
                <w:rFonts w:hint="eastAsia" w:ascii="宋体" w:hAnsi="宋体" w:cstheme="minorEastAsia"/>
                <w:szCs w:val="21"/>
              </w:rPr>
              <w:t>分）：官方发布医疗招聘信息的微信公众号粉丝数量不低于</w:t>
            </w:r>
            <w:r>
              <w:rPr>
                <w:rFonts w:ascii="宋体" w:hAnsi="宋体" w:cstheme="minorEastAsia"/>
                <w:szCs w:val="21"/>
              </w:rPr>
              <w:t>150</w:t>
            </w:r>
            <w:r>
              <w:rPr>
                <w:rFonts w:hint="eastAsia" w:ascii="宋体" w:hAnsi="宋体" w:cstheme="minorEastAsia"/>
                <w:szCs w:val="21"/>
              </w:rPr>
              <w:t>万。</w:t>
            </w:r>
            <w:r>
              <w:rPr>
                <w:rFonts w:ascii="宋体" w:hAnsi="宋体" w:cstheme="minorEastAsia"/>
                <w:szCs w:val="21"/>
              </w:rPr>
              <w:t>15</w:t>
            </w:r>
            <w:r>
              <w:rPr>
                <w:rFonts w:hint="eastAsia" w:ascii="宋体" w:hAnsi="宋体" w:cstheme="minorEastAsia"/>
                <w:szCs w:val="21"/>
              </w:rPr>
              <w:t>0万以上得</w:t>
            </w:r>
            <w:r>
              <w:rPr>
                <w:rFonts w:ascii="宋体" w:hAnsi="宋体" w:cstheme="minorEastAsia"/>
                <w:szCs w:val="21"/>
              </w:rPr>
              <w:t>5</w:t>
            </w:r>
            <w:r>
              <w:rPr>
                <w:rFonts w:hint="eastAsia" w:ascii="宋体" w:hAnsi="宋体" w:cstheme="minorEastAsia"/>
                <w:szCs w:val="21"/>
              </w:rPr>
              <w:t>分，80-1</w:t>
            </w:r>
            <w:r>
              <w:rPr>
                <w:rFonts w:ascii="宋体" w:hAnsi="宋体" w:cstheme="minorEastAsia"/>
                <w:szCs w:val="21"/>
              </w:rPr>
              <w:t>49</w:t>
            </w:r>
            <w:r>
              <w:rPr>
                <w:rFonts w:hint="eastAsia" w:ascii="宋体" w:hAnsi="宋体" w:cstheme="minorEastAsia"/>
                <w:szCs w:val="21"/>
              </w:rPr>
              <w:t>万得</w:t>
            </w:r>
            <w:r>
              <w:rPr>
                <w:rFonts w:ascii="宋体" w:hAnsi="宋体" w:cstheme="minorEastAsia"/>
                <w:szCs w:val="21"/>
              </w:rPr>
              <w:t>3</w:t>
            </w:r>
            <w:r>
              <w:rPr>
                <w:rFonts w:hint="eastAsia" w:ascii="宋体" w:hAnsi="宋体" w:cstheme="minorEastAsia"/>
                <w:szCs w:val="21"/>
              </w:rPr>
              <w:t>分，80万以下不得分。</w:t>
            </w:r>
          </w:p>
          <w:p>
            <w:pPr>
              <w:ind w:firstLine="420" w:firstLineChars="200"/>
              <w:rPr>
                <w:rFonts w:ascii="宋体" w:hAnsi="宋体" w:cstheme="minorEastAsia"/>
                <w:szCs w:val="21"/>
              </w:rPr>
            </w:pPr>
            <w:r>
              <w:rPr>
                <w:rFonts w:hint="eastAsia" w:ascii="宋体" w:hAnsi="宋体" w:cstheme="minorEastAsia"/>
                <w:szCs w:val="21"/>
              </w:rPr>
              <w:t>3</w:t>
            </w:r>
            <w:r>
              <w:rPr>
                <w:rFonts w:ascii="宋体" w:hAnsi="宋体" w:cstheme="minorEastAsia"/>
                <w:szCs w:val="21"/>
              </w:rPr>
              <w:t>.</w:t>
            </w:r>
            <w:r>
              <w:rPr>
                <w:rFonts w:hint="eastAsia" w:ascii="宋体" w:hAnsi="宋体" w:cstheme="minorEastAsia"/>
                <w:szCs w:val="21"/>
              </w:rPr>
              <w:t>医疗招聘微信公众号推送招聘信息，有过1</w:t>
            </w:r>
            <w:r>
              <w:rPr>
                <w:rFonts w:ascii="宋体" w:hAnsi="宋体" w:cstheme="minorEastAsia"/>
                <w:szCs w:val="21"/>
              </w:rPr>
              <w:t>0</w:t>
            </w:r>
            <w:r>
              <w:rPr>
                <w:rFonts w:hint="eastAsia" w:ascii="宋体" w:hAnsi="宋体" w:cstheme="minorEastAsia"/>
                <w:szCs w:val="21"/>
              </w:rPr>
              <w:t>万+的阅读量，得5分，没有不得分；</w:t>
            </w:r>
            <w:r>
              <w:rPr>
                <w:rFonts w:ascii="宋体" w:hAnsi="宋体" w:cstheme="minorEastAsia"/>
                <w:szCs w:val="21"/>
              </w:rPr>
              <w:t xml:space="preserve"> </w:t>
            </w:r>
          </w:p>
          <w:p>
            <w:pPr>
              <w:ind w:left="420"/>
              <w:rPr>
                <w:rFonts w:ascii="宋体" w:hAnsi="宋体" w:cstheme="minorEastAsia"/>
                <w:szCs w:val="21"/>
              </w:rPr>
            </w:pPr>
            <w:r>
              <w:rPr>
                <w:rFonts w:hint="eastAsia" w:ascii="宋体" w:hAnsi="宋体" w:cstheme="minorEastAsia"/>
                <w:szCs w:val="21"/>
              </w:rPr>
              <w:t>（二）评分依据：</w:t>
            </w:r>
          </w:p>
          <w:p>
            <w:pPr>
              <w:widowControl/>
              <w:spacing w:line="120" w:lineRule="atLeast"/>
              <w:jc w:val="left"/>
              <w:rPr>
                <w:rFonts w:ascii="宋体" w:hAnsi="宋体"/>
                <w:sz w:val="18"/>
              </w:rPr>
            </w:pPr>
            <w:r>
              <w:rPr>
                <w:rFonts w:hint="eastAsia" w:ascii="宋体" w:hAnsi="宋体" w:cstheme="minorEastAsia"/>
                <w:szCs w:val="21"/>
              </w:rPr>
              <w:t>要求提供证明资料（扫面件/截图等，加盖公章），不得伪造，一经发现取消投标资格</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jc w:val="center"/>
              <w:rPr>
                <w:rFonts w:ascii="宋体" w:hAnsi="宋体" w:cstheme="minorEastAsia"/>
                <w:b/>
                <w:bCs/>
                <w:szCs w:val="21"/>
              </w:rPr>
            </w:pPr>
            <w:r>
              <w:rPr>
                <w:rFonts w:hint="eastAsia" w:ascii="宋体" w:hAnsi="宋体" w:cstheme="minorEastAsia"/>
                <w:b/>
                <w:bCs/>
                <w:szCs w:val="21"/>
              </w:rPr>
              <w:t>投标人同类项目业绩情况</w:t>
            </w:r>
          </w:p>
        </w:tc>
        <w:tc>
          <w:tcPr>
            <w:tcW w:w="835" w:type="dxa"/>
            <w:vAlign w:val="center"/>
          </w:tcPr>
          <w:p>
            <w:pPr>
              <w:widowControl/>
              <w:spacing w:line="120" w:lineRule="atLeast"/>
              <w:jc w:val="center"/>
              <w:rPr>
                <w:rFonts w:ascii="宋体" w:hAnsi="宋体"/>
                <w:szCs w:val="21"/>
              </w:rPr>
            </w:pPr>
            <w:r>
              <w:rPr>
                <w:rFonts w:hint="eastAsia" w:ascii="宋体" w:hAnsi="宋体"/>
                <w:szCs w:val="21"/>
              </w:rPr>
              <w:t>25</w:t>
            </w:r>
          </w:p>
        </w:tc>
        <w:tc>
          <w:tcPr>
            <w:tcW w:w="1065" w:type="dxa"/>
            <w:vAlign w:val="center"/>
          </w:tcPr>
          <w:p>
            <w:pPr>
              <w:jc w:val="center"/>
              <w:rPr>
                <w:rFonts w:ascii="宋体" w:hAnsi="宋体"/>
                <w:szCs w:val="21"/>
              </w:rPr>
            </w:pPr>
            <w:r>
              <w:rPr>
                <w:rFonts w:hint="eastAsia" w:ascii="宋体" w:hAnsi="宋体"/>
                <w:szCs w:val="21"/>
              </w:rPr>
              <w:t>专家打分</w:t>
            </w:r>
          </w:p>
        </w:tc>
        <w:tc>
          <w:tcPr>
            <w:tcW w:w="3132" w:type="dxa"/>
            <w:vAlign w:val="center"/>
          </w:tcPr>
          <w:p>
            <w:pPr>
              <w:ind w:firstLine="420" w:firstLineChars="200"/>
              <w:rPr>
                <w:rFonts w:ascii="宋体" w:hAnsi="宋体" w:cstheme="minorEastAsia"/>
                <w:color w:val="FF0000"/>
                <w:szCs w:val="21"/>
              </w:rPr>
            </w:pPr>
            <w:r>
              <w:rPr>
                <w:rFonts w:hint="eastAsia" w:ascii="宋体" w:hAnsi="宋体" w:cstheme="minorEastAsia"/>
                <w:color w:val="FF0000"/>
                <w:szCs w:val="21"/>
              </w:rPr>
              <w:t xml:space="preserve">（一）评分内容： </w:t>
            </w:r>
          </w:p>
          <w:p>
            <w:pPr>
              <w:snapToGrid w:val="0"/>
              <w:ind w:firstLine="420" w:firstLineChars="200"/>
              <w:rPr>
                <w:rFonts w:ascii="宋体" w:hAnsi="宋体" w:cs="宋体"/>
                <w:color w:val="FF0000"/>
                <w:szCs w:val="21"/>
              </w:rPr>
            </w:pPr>
            <w:r>
              <w:rPr>
                <w:rFonts w:hint="eastAsia" w:ascii="宋体" w:hAnsi="宋体" w:cs="宋体"/>
                <w:color w:val="FF0000"/>
                <w:szCs w:val="21"/>
              </w:rPr>
              <w:t>1</w:t>
            </w:r>
            <w:r>
              <w:rPr>
                <w:rFonts w:ascii="宋体" w:hAnsi="宋体" w:cs="宋体"/>
                <w:color w:val="FF0000"/>
                <w:szCs w:val="21"/>
              </w:rPr>
              <w:t>.</w:t>
            </w:r>
            <w:r>
              <w:rPr>
                <w:rFonts w:hint="eastAsia" w:ascii="宋体" w:hAnsi="宋体" w:cs="宋体"/>
                <w:color w:val="FF0000"/>
                <w:szCs w:val="21"/>
              </w:rPr>
              <w:t>投标人自2019年1月1日至本项目截标时间止（日期以合同签订时间为准）与公立三甲医院合作招聘项目成功案例且</w:t>
            </w:r>
            <w:r>
              <w:rPr>
                <w:rFonts w:hint="eastAsia" w:ascii="宋体" w:hAnsi="宋体" w:cs="宋体"/>
                <w:color w:val="FF0000"/>
                <w:szCs w:val="21"/>
                <w:lang w:eastAsia="zh-CN"/>
              </w:rPr>
              <w:t>规模与本次项目相当</w:t>
            </w:r>
            <w:r>
              <w:rPr>
                <w:rFonts w:hint="eastAsia" w:ascii="宋体" w:hAnsi="宋体" w:cs="宋体"/>
                <w:color w:val="FF0000"/>
                <w:szCs w:val="21"/>
              </w:rPr>
              <w:t>的，每个</w:t>
            </w:r>
            <w:r>
              <w:rPr>
                <w:rFonts w:hint="eastAsia" w:ascii="宋体" w:hAnsi="宋体" w:cs="宋体"/>
                <w:color w:val="FF0000"/>
                <w:szCs w:val="21"/>
                <w:lang w:eastAsia="zh-CN"/>
              </w:rPr>
              <w:t>案例</w:t>
            </w:r>
            <w:r>
              <w:rPr>
                <w:rFonts w:hint="eastAsia" w:ascii="宋体" w:hAnsi="宋体" w:cs="宋体"/>
                <w:color w:val="FF0000"/>
                <w:szCs w:val="21"/>
              </w:rPr>
              <w:t>得5分，</w:t>
            </w:r>
            <w:r>
              <w:rPr>
                <w:rFonts w:hint="eastAsia" w:ascii="宋体" w:hAnsi="宋体" w:cs="宋体"/>
                <w:color w:val="FF0000"/>
                <w:szCs w:val="21"/>
                <w:lang w:eastAsia="zh-CN"/>
              </w:rPr>
              <w:t>满分</w:t>
            </w:r>
            <w:r>
              <w:rPr>
                <w:rFonts w:hint="eastAsia" w:ascii="宋体" w:hAnsi="宋体" w:cs="宋体"/>
                <w:color w:val="FF0000"/>
                <w:szCs w:val="21"/>
              </w:rPr>
              <w:t>15分，无合作案例或</w:t>
            </w:r>
            <w:r>
              <w:rPr>
                <w:rFonts w:hint="eastAsia" w:ascii="宋体" w:hAnsi="宋体" w:cs="宋体"/>
                <w:color w:val="FF0000"/>
                <w:szCs w:val="21"/>
                <w:lang w:eastAsia="zh-CN"/>
              </w:rPr>
              <w:t>规模远低于本次项目</w:t>
            </w:r>
            <w:r>
              <w:rPr>
                <w:rFonts w:hint="eastAsia" w:ascii="宋体" w:hAnsi="宋体" w:cs="宋体"/>
                <w:color w:val="FF0000"/>
                <w:szCs w:val="21"/>
              </w:rPr>
              <w:t>的得0分。</w:t>
            </w:r>
          </w:p>
          <w:p>
            <w:pPr>
              <w:pStyle w:val="2"/>
              <w:ind w:firstLine="420" w:firstLineChars="200"/>
              <w:rPr>
                <w:rFonts w:ascii="宋体" w:hAnsi="宋体" w:cs="宋体"/>
                <w:color w:val="FF0000"/>
                <w:kern w:val="2"/>
                <w:sz w:val="21"/>
                <w:szCs w:val="21"/>
              </w:rPr>
            </w:pPr>
            <w:r>
              <w:rPr>
                <w:rFonts w:hint="eastAsia" w:ascii="宋体" w:hAnsi="宋体" w:cs="宋体"/>
                <w:color w:val="FF0000"/>
                <w:kern w:val="2"/>
                <w:sz w:val="21"/>
                <w:szCs w:val="21"/>
              </w:rPr>
              <w:t>2</w:t>
            </w:r>
            <w:r>
              <w:rPr>
                <w:rFonts w:ascii="宋体" w:hAnsi="宋体" w:cs="宋体"/>
                <w:color w:val="FF0000"/>
                <w:kern w:val="2"/>
                <w:sz w:val="21"/>
                <w:szCs w:val="21"/>
              </w:rPr>
              <w:t>.</w:t>
            </w:r>
            <w:r>
              <w:rPr>
                <w:rFonts w:hint="eastAsia" w:ascii="宋体" w:hAnsi="宋体" w:cs="宋体"/>
                <w:color w:val="FF0000"/>
                <w:kern w:val="2"/>
                <w:sz w:val="21"/>
                <w:szCs w:val="21"/>
              </w:rPr>
              <w:t>投标人自2019年1月1日至本项目截标时间止（日期以合同签订时间为准），能提供公立三甲医院合作同类型</w:t>
            </w:r>
            <w:r>
              <w:rPr>
                <w:rFonts w:hint="eastAsia" w:ascii="宋体" w:hAnsi="宋体" w:cs="宋体"/>
                <w:color w:val="FF0000"/>
                <w:kern w:val="2"/>
                <w:sz w:val="21"/>
                <w:szCs w:val="21"/>
                <w:lang w:eastAsia="zh-CN"/>
              </w:rPr>
              <w:t>且规模超过本次项目的</w:t>
            </w:r>
            <w:r>
              <w:rPr>
                <w:rFonts w:hint="eastAsia" w:ascii="宋体" w:hAnsi="宋体" w:cs="宋体"/>
                <w:color w:val="FF0000"/>
                <w:kern w:val="2"/>
                <w:sz w:val="21"/>
                <w:szCs w:val="21"/>
              </w:rPr>
              <w:t>招聘项目案例，</w:t>
            </w:r>
            <w:r>
              <w:rPr>
                <w:rFonts w:hint="eastAsia" w:ascii="宋体" w:hAnsi="宋体" w:cs="宋体"/>
                <w:color w:val="FF0000"/>
                <w:kern w:val="2"/>
                <w:sz w:val="21"/>
                <w:szCs w:val="21"/>
                <w:lang w:eastAsia="zh-CN"/>
              </w:rPr>
              <w:t>每个案例</w:t>
            </w:r>
            <w:r>
              <w:rPr>
                <w:rFonts w:hint="eastAsia" w:ascii="宋体" w:hAnsi="宋体" w:cs="宋体"/>
                <w:color w:val="FF0000"/>
                <w:kern w:val="2"/>
                <w:sz w:val="21"/>
                <w:szCs w:val="21"/>
                <w:lang w:val="en-US" w:eastAsia="zh-CN"/>
              </w:rPr>
              <w:t>10分，满分10分，</w:t>
            </w:r>
            <w:r>
              <w:rPr>
                <w:rFonts w:hint="eastAsia" w:ascii="宋体" w:hAnsi="宋体" w:cs="宋体"/>
                <w:color w:val="FF0000"/>
                <w:kern w:val="2"/>
                <w:sz w:val="21"/>
                <w:szCs w:val="21"/>
              </w:rPr>
              <w:t>没有不得分；</w:t>
            </w:r>
          </w:p>
          <w:p>
            <w:pPr>
              <w:ind w:firstLine="420" w:firstLineChars="200"/>
              <w:rPr>
                <w:rFonts w:ascii="宋体" w:hAnsi="宋体" w:cstheme="minorEastAsia"/>
                <w:szCs w:val="21"/>
              </w:rPr>
            </w:pPr>
            <w:r>
              <w:rPr>
                <w:rFonts w:hint="eastAsia" w:ascii="宋体" w:hAnsi="宋体" w:cstheme="minorEastAsia"/>
                <w:szCs w:val="21"/>
              </w:rPr>
              <w:t xml:space="preserve">（二）评分依据： </w:t>
            </w:r>
          </w:p>
          <w:p>
            <w:pPr>
              <w:ind w:firstLine="420" w:firstLineChars="200"/>
              <w:rPr>
                <w:rFonts w:ascii="宋体" w:hAnsi="宋体" w:cstheme="minorEastAsia"/>
                <w:szCs w:val="21"/>
              </w:rPr>
            </w:pPr>
            <w:r>
              <w:rPr>
                <w:rFonts w:hint="eastAsia" w:ascii="宋体" w:hAnsi="宋体" w:cstheme="minorEastAsia"/>
                <w:szCs w:val="21"/>
              </w:rPr>
              <w:t>1. 要求同时提供合同关键信息作为得分依据。</w:t>
            </w:r>
          </w:p>
          <w:p>
            <w:pPr>
              <w:ind w:firstLine="420" w:firstLineChars="200"/>
              <w:rPr>
                <w:rFonts w:ascii="宋体" w:hAnsi="宋体" w:cstheme="minorEastAsia"/>
                <w:szCs w:val="21"/>
              </w:rPr>
            </w:pPr>
            <w:r>
              <w:rPr>
                <w:rFonts w:hint="eastAsia" w:ascii="宋体" w:hAnsi="宋体" w:cstheme="minorEastAsia"/>
                <w:szCs w:val="21"/>
              </w:rPr>
              <w:t>2. 通过合同关键信息无法判断是否得分的，也可以提供能证明得分的其它证明资料，如项中标通知书等。</w:t>
            </w:r>
          </w:p>
          <w:p>
            <w:pPr>
              <w:widowControl/>
              <w:spacing w:line="120" w:lineRule="atLeast"/>
              <w:jc w:val="left"/>
              <w:rPr>
                <w:rFonts w:ascii="宋体" w:hAnsi="宋体" w:cstheme="minorEastAsia"/>
                <w:szCs w:val="21"/>
              </w:rPr>
            </w:pPr>
            <w:r>
              <w:rPr>
                <w:rFonts w:hint="eastAsia" w:ascii="宋体" w:hAnsi="宋体" w:cstheme="minorEastAsia"/>
                <w:szCs w:val="21"/>
              </w:rPr>
              <w:t>3. 以上资料均要求提供扫描件，加盖投标人公章，原件备查，不清晰或未提供不得分。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4</w:t>
            </w:r>
          </w:p>
        </w:tc>
        <w:tc>
          <w:tcPr>
            <w:tcW w:w="2453" w:type="dxa"/>
            <w:vAlign w:val="center"/>
          </w:tcPr>
          <w:p>
            <w:pPr>
              <w:jc w:val="center"/>
              <w:rPr>
                <w:rFonts w:ascii="宋体" w:hAnsi="宋体" w:cstheme="minorEastAsia"/>
                <w:b/>
                <w:bCs/>
                <w:szCs w:val="21"/>
              </w:rPr>
            </w:pPr>
            <w:r>
              <w:rPr>
                <w:rFonts w:hint="eastAsia" w:ascii="宋体" w:hAnsi="宋体" w:cstheme="minorEastAsia"/>
                <w:b/>
                <w:bCs/>
                <w:szCs w:val="21"/>
              </w:rPr>
              <w:t>投标人业内影响力情况</w:t>
            </w:r>
          </w:p>
        </w:tc>
        <w:tc>
          <w:tcPr>
            <w:tcW w:w="835" w:type="dxa"/>
            <w:vAlign w:val="center"/>
          </w:tcPr>
          <w:p>
            <w:pPr>
              <w:widowControl/>
              <w:spacing w:line="120" w:lineRule="atLeast"/>
              <w:jc w:val="center"/>
              <w:rPr>
                <w:rFonts w:ascii="宋体" w:hAnsi="宋体"/>
                <w:szCs w:val="21"/>
              </w:rPr>
            </w:pPr>
            <w:r>
              <w:rPr>
                <w:rFonts w:hint="eastAsia" w:ascii="宋体" w:hAnsi="宋体"/>
                <w:szCs w:val="21"/>
              </w:rPr>
              <w:t>15</w:t>
            </w:r>
          </w:p>
        </w:tc>
        <w:tc>
          <w:tcPr>
            <w:tcW w:w="1065" w:type="dxa"/>
            <w:vAlign w:val="center"/>
          </w:tcPr>
          <w:p>
            <w:pPr>
              <w:jc w:val="center"/>
              <w:rPr>
                <w:rFonts w:ascii="宋体" w:hAnsi="宋体"/>
                <w:szCs w:val="21"/>
              </w:rPr>
            </w:pPr>
            <w:r>
              <w:rPr>
                <w:rFonts w:hint="eastAsia" w:ascii="宋体" w:hAnsi="宋体"/>
                <w:szCs w:val="21"/>
              </w:rPr>
              <w:t>专家打分</w:t>
            </w:r>
          </w:p>
        </w:tc>
        <w:tc>
          <w:tcPr>
            <w:tcW w:w="3132" w:type="dxa"/>
            <w:vAlign w:val="center"/>
          </w:tcPr>
          <w:p>
            <w:pPr>
              <w:rPr>
                <w:rFonts w:ascii="宋体" w:hAnsi="宋体" w:cs="宋体"/>
                <w:szCs w:val="21"/>
              </w:rPr>
            </w:pPr>
            <w:r>
              <w:rPr>
                <w:rFonts w:hint="eastAsia" w:ascii="宋体" w:hAnsi="宋体" w:cs="宋体"/>
                <w:szCs w:val="21"/>
              </w:rPr>
              <w:t xml:space="preserve">（一）评分内容： </w:t>
            </w:r>
          </w:p>
          <w:p>
            <w:pPr>
              <w:ind w:firstLine="420" w:firstLineChars="200"/>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投标人在全国医疗人力资源行业有较高影响（组织、举办人力资源或者医疗管理相关会议或者活动），举办一场得1分，最高得</w:t>
            </w:r>
            <w:r>
              <w:rPr>
                <w:rFonts w:ascii="宋体" w:hAnsi="宋体" w:cs="宋体"/>
                <w:szCs w:val="21"/>
              </w:rPr>
              <w:t>5</w:t>
            </w:r>
            <w:r>
              <w:rPr>
                <w:rFonts w:hint="eastAsia" w:ascii="宋体" w:hAnsi="宋体" w:cs="宋体"/>
                <w:szCs w:val="21"/>
              </w:rPr>
              <w:t>分；</w:t>
            </w:r>
          </w:p>
          <w:p>
            <w:pPr>
              <w:pStyle w:val="2"/>
              <w:ind w:firstLine="420" w:firstLineChars="200"/>
              <w:rPr>
                <w:rFonts w:ascii="宋体" w:hAnsi="宋体" w:cs="宋体"/>
                <w:kern w:val="2"/>
                <w:sz w:val="21"/>
                <w:szCs w:val="21"/>
              </w:rPr>
            </w:pPr>
            <w:r>
              <w:rPr>
                <w:rFonts w:ascii="宋体" w:hAnsi="宋体" w:cs="宋体"/>
                <w:kern w:val="2"/>
                <w:sz w:val="21"/>
                <w:szCs w:val="21"/>
              </w:rPr>
              <w:t>2.</w:t>
            </w:r>
            <w:r>
              <w:rPr>
                <w:rFonts w:hint="eastAsia" w:ascii="宋体" w:hAnsi="宋体" w:cs="宋体"/>
                <w:kern w:val="2"/>
                <w:sz w:val="21"/>
                <w:szCs w:val="21"/>
              </w:rPr>
              <w:t>国内医疗高校合作：与高校合作举办医疗类双选会</w:t>
            </w:r>
            <w:r>
              <w:rPr>
                <w:rFonts w:ascii="宋体" w:hAnsi="宋体" w:cs="宋体"/>
                <w:kern w:val="2"/>
                <w:sz w:val="21"/>
                <w:szCs w:val="21"/>
              </w:rPr>
              <w:t>30</w:t>
            </w:r>
            <w:r>
              <w:rPr>
                <w:rFonts w:hint="eastAsia" w:ascii="宋体" w:hAnsi="宋体" w:cs="宋体"/>
                <w:kern w:val="2"/>
                <w:sz w:val="21"/>
                <w:szCs w:val="21"/>
              </w:rPr>
              <w:t xml:space="preserve">所以上得10分；20-29所得8分；10-19所得6分；5-9所得4分；1-5所得2分；没有不得分。 </w:t>
            </w:r>
          </w:p>
          <w:p>
            <w:pPr>
              <w:ind w:firstLine="420" w:firstLineChars="200"/>
              <w:rPr>
                <w:rFonts w:ascii="宋体" w:hAnsi="宋体" w:cs="宋体"/>
                <w:szCs w:val="21"/>
              </w:rPr>
            </w:pPr>
            <w:r>
              <w:rPr>
                <w:rFonts w:hint="eastAsia" w:ascii="宋体" w:hAnsi="宋体" w:cs="宋体"/>
                <w:szCs w:val="21"/>
              </w:rPr>
              <w:t xml:space="preserve">（二）评分依据： </w:t>
            </w:r>
          </w:p>
          <w:p>
            <w:pPr>
              <w:widowControl/>
              <w:spacing w:line="120" w:lineRule="atLeast"/>
              <w:jc w:val="left"/>
              <w:rPr>
                <w:rFonts w:ascii="宋体" w:hAnsi="宋体" w:cstheme="minorEastAsia"/>
                <w:szCs w:val="21"/>
              </w:rPr>
            </w:pPr>
            <w:r>
              <w:rPr>
                <w:rFonts w:hint="eastAsia" w:ascii="宋体" w:hAnsi="宋体" w:cs="宋体"/>
                <w:szCs w:val="21"/>
              </w:rPr>
              <w:t>由投标人向评委会提供真实信息（含业界活动报道、相片、截图等），不得伪造，否则取消投标资格；</w:t>
            </w:r>
          </w:p>
        </w:tc>
      </w:tr>
    </w:tbl>
    <w:p>
      <w:pPr>
        <w:spacing w:line="360" w:lineRule="exact"/>
        <w:jc w:val="left"/>
        <w:rPr>
          <w:rFonts w:ascii="宋体" w:hAnsi="宋体"/>
          <w:sz w:val="20"/>
        </w:rPr>
      </w:pPr>
      <w:r>
        <w:rPr>
          <w:rFonts w:hint="eastAsia" w:ascii="宋体" w:hAnsi="宋体"/>
          <w:sz w:val="20"/>
        </w:rPr>
        <w:t>说明：</w:t>
      </w:r>
    </w:p>
    <w:p>
      <w:pPr>
        <w:widowControl/>
        <w:jc w:val="left"/>
        <w:rPr>
          <w:rFonts w:ascii="宋体" w:hAnsi="宋体" w:cs="宋体"/>
          <w:szCs w:val="21"/>
        </w:rPr>
      </w:pPr>
      <w:r>
        <w:rPr>
          <w:rFonts w:hint="eastAsia" w:ascii="宋体" w:hAnsi="宋体" w:cs="宋体"/>
          <w:szCs w:val="21"/>
        </w:rPr>
        <w:t>1.本评分表中每一栏的得分最高不得超过该项评审指标的分值。</w:t>
      </w:r>
    </w:p>
    <w:p>
      <w:pPr>
        <w:widowControl/>
        <w:jc w:val="left"/>
        <w:rPr>
          <w:rFonts w:ascii="宋体" w:hAnsi="宋体" w:cs="宋体"/>
          <w:szCs w:val="21"/>
        </w:rPr>
      </w:pPr>
      <w:r>
        <w:rPr>
          <w:rFonts w:hint="eastAsia" w:ascii="宋体" w:hAnsi="宋体" w:cs="宋体"/>
          <w:szCs w:val="21"/>
        </w:rPr>
        <w:t>2.本评分细则要求的相关证明材料如在招标文件其他章节未提及的，投标人应当提供。</w:t>
      </w:r>
    </w:p>
    <w:p>
      <w:pPr>
        <w:widowControl/>
        <w:jc w:val="left"/>
        <w:rPr>
          <w:rFonts w:ascii="宋体" w:hAnsi="宋体" w:cs="宋体"/>
          <w:szCs w:val="21"/>
        </w:rPr>
      </w:pPr>
      <w:r>
        <w:rPr>
          <w:rFonts w:hint="eastAsia" w:ascii="宋体" w:hAnsi="宋体" w:cs="宋体"/>
          <w:szCs w:val="21"/>
        </w:rPr>
        <w:t>3.所提供的证明材料均须加盖公章。</w:t>
      </w:r>
    </w:p>
    <w:p>
      <w:pPr>
        <w:widowControl/>
        <w:jc w:val="left"/>
        <w:rPr>
          <w:rFonts w:ascii="宋体" w:hAnsi="宋体" w:cs="宋体"/>
          <w:szCs w:val="21"/>
        </w:rPr>
      </w:pPr>
      <w:r>
        <w:rPr>
          <w:rFonts w:hint="eastAsia" w:ascii="宋体" w:hAnsi="宋体" w:cs="宋体"/>
          <w:szCs w:val="21"/>
        </w:rPr>
        <w:t>4.响应供应商不得恶意竞价。对于报价差异巨大（低于平均报价50%）的，评审小组有权要求响应供应商在规定的时间内提供相关证明材料，规定时间内不能提供材料或者无法证明的，评审小组有权裁定该报价是否为恶意竞价。恶意竞价的响应供应商将被取消成交资格，并列入黑名单，在此后三年内不得参与我院任何采买活动。如出现多家报价差异巨大（原则上为低于预算价30%的或成倍数下降的），评审小组有权对各报价进行核查判定是否报价合理并有权否决比选评审项目及要求预算价发回重审。</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0"/>
      </w:pPr>
    </w:p>
    <w:p>
      <w:pPr>
        <w:spacing w:after="78"/>
        <w:jc w:val="left"/>
        <w:outlineLvl w:val="0"/>
        <w:rPr>
          <w:rFonts w:ascii="宋体" w:hAnsi="宋体"/>
          <w:color w:val="000000"/>
          <w:sz w:val="40"/>
          <w:szCs w:val="40"/>
        </w:rPr>
      </w:pPr>
      <w:r>
        <w:rPr>
          <w:rFonts w:hint="eastAsia" w:ascii="宋体" w:hAnsi="宋体"/>
          <w:color w:val="000000"/>
          <w:sz w:val="40"/>
          <w:szCs w:val="40"/>
        </w:rPr>
        <w:t>项目：总预算48万元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深圳市儿童医院人才招聘宣传服务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用于开展包括但不限于我院专题招聘页面定制、简历模板定制、网页端推广、公众号及小程序推广、高校媒体渠道推广、高层或专家访谈及求职微信（QQ）群发布等渠道招聘宣传服务。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rPr>
                <w:rFonts w:ascii="宋体" w:hAnsi="宋体" w:cs="宋体"/>
                <w:szCs w:val="21"/>
              </w:rPr>
            </w:pPr>
            <w:r>
              <w:rPr>
                <w:rFonts w:hint="eastAsia" w:ascii="宋体" w:hAnsi="宋体" w:cs="宋体"/>
                <w:szCs w:val="21"/>
              </w:rPr>
              <w:t>服务期限：1年。</w:t>
            </w:r>
          </w:p>
          <w:p>
            <w:pPr>
              <w:pStyle w:val="2"/>
              <w:numPr>
                <w:ilvl w:val="0"/>
                <w:numId w:val="2"/>
              </w:numPr>
              <w:rPr>
                <w:rFonts w:ascii="宋体" w:hAnsi="宋体" w:cs="宋体"/>
                <w:szCs w:val="21"/>
              </w:rPr>
            </w:pPr>
            <w:r>
              <w:rPr>
                <w:rFonts w:hint="eastAsia" w:asciiTheme="minorEastAsia" w:hAnsiTheme="minorEastAsia" w:eastAsiaTheme="minorEastAsia"/>
                <w:szCs w:val="21"/>
              </w:rPr>
              <w:t>合同签订周期为一年，合同期满后，甲方对乙方服务进行履约评价，评价良好以上可续签，最多续签两次。</w:t>
            </w:r>
          </w:p>
          <w:p>
            <w:pPr>
              <w:pStyle w:val="2"/>
              <w:numPr>
                <w:ilvl w:val="0"/>
                <w:numId w:val="2"/>
              </w:numPr>
              <w:rPr>
                <w:rFonts w:ascii="宋体" w:hAnsi="宋体" w:cs="宋体"/>
                <w:szCs w:val="21"/>
              </w:rPr>
            </w:pPr>
            <w:r>
              <w:rPr>
                <w:rFonts w:hint="eastAsia" w:ascii="宋体" w:hAnsi="宋体" w:cs="宋体"/>
                <w:szCs w:val="21"/>
              </w:rPr>
              <w:cr/>
            </w:r>
            <w:r>
              <w:rPr>
                <w:rFonts w:hint="eastAsia" w:ascii="宋体" w:hAnsi="宋体" w:cs="宋体"/>
                <w:szCs w:val="21"/>
              </w:rPr>
              <w:t>付款方式：合同</w:t>
            </w:r>
            <w:r>
              <w:rPr>
                <w:rFonts w:hint="eastAsia"/>
              </w:rPr>
              <w:t>签订后按合同项目总价80%支付首付款，项目完成验收合格后支付20%尾款。</w:t>
            </w:r>
          </w:p>
        </w:tc>
      </w:tr>
    </w:tbl>
    <w:p>
      <w:pPr>
        <w:pStyle w:val="5"/>
      </w:pPr>
      <w:r>
        <w:br w:type="page"/>
      </w:r>
    </w:p>
    <w:p>
      <w:pPr>
        <w:pStyle w:val="5"/>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2021-002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ind w:firstLine="5100" w:firstLineChars="1700"/>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4"/>
        <w:tblW w:w="12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25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425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3095"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425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09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17"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3095"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after="78"/>
        <w:jc w:val="center"/>
        <w:outlineLvl w:val="0"/>
        <w:rPr>
          <w:rFonts w:ascii="宋体" w:hAnsi="宋体"/>
          <w:color w:val="000000"/>
          <w:sz w:val="40"/>
          <w:szCs w:val="40"/>
        </w:rPr>
      </w:pPr>
      <w:r>
        <w:rPr>
          <w:rFonts w:hint="eastAsia" w:eastAsia="黑体"/>
          <w:color w:val="000000"/>
          <w:sz w:val="30"/>
          <w:szCs w:val="30"/>
        </w:rPr>
        <w:t>报价表</w:t>
      </w:r>
      <w:r>
        <w:rPr>
          <w:rFonts w:eastAsia="黑体"/>
          <w:color w:val="000000"/>
          <w:sz w:val="30"/>
          <w:szCs w:val="30"/>
        </w:rPr>
        <w:t>格式</w:t>
      </w:r>
      <w:r>
        <w:rPr>
          <w:rFonts w:hint="eastAsia" w:ascii="宋体" w:hAnsi="宋体"/>
          <w:color w:val="000000"/>
          <w:sz w:val="40"/>
          <w:szCs w:val="40"/>
        </w:rPr>
        <w:t>：</w:t>
      </w:r>
    </w:p>
    <w:tbl>
      <w:tblPr>
        <w:tblStyle w:val="14"/>
        <w:tblW w:w="13404" w:type="dxa"/>
        <w:tblInd w:w="0" w:type="dxa"/>
        <w:tblLayout w:type="fixed"/>
        <w:tblCellMar>
          <w:top w:w="0" w:type="dxa"/>
          <w:left w:w="108" w:type="dxa"/>
          <w:bottom w:w="0" w:type="dxa"/>
          <w:right w:w="108" w:type="dxa"/>
        </w:tblCellMar>
      </w:tblPr>
      <w:tblGrid>
        <w:gridCol w:w="2313"/>
        <w:gridCol w:w="505"/>
        <w:gridCol w:w="731"/>
        <w:gridCol w:w="2513"/>
        <w:gridCol w:w="7342"/>
      </w:tblGrid>
      <w:tr>
        <w:tblPrEx>
          <w:tblCellMar>
            <w:top w:w="0" w:type="dxa"/>
            <w:left w:w="108" w:type="dxa"/>
            <w:bottom w:w="0" w:type="dxa"/>
            <w:right w:w="108" w:type="dxa"/>
          </w:tblCellMar>
        </w:tblPrEx>
        <w:trPr>
          <w:trHeight w:val="522" w:hRule="atLeast"/>
        </w:trPr>
        <w:tc>
          <w:tcPr>
            <w:tcW w:w="13404" w:type="dxa"/>
            <w:gridSpan w:val="5"/>
            <w:tcBorders>
              <w:top w:val="single" w:color="auto" w:sz="4" w:space="0"/>
              <w:left w:val="single" w:color="auto" w:sz="4" w:space="0"/>
              <w:bottom w:val="single" w:color="auto" w:sz="4" w:space="0"/>
              <w:right w:val="single" w:color="auto" w:sz="4" w:space="0"/>
            </w:tcBorders>
            <w:vAlign w:val="center"/>
          </w:tcPr>
          <w:p>
            <w:pPr>
              <w:widowControl/>
              <w:ind w:firstLine="2741" w:firstLineChars="1300"/>
              <w:rPr>
                <w:rFonts w:ascii="宋体" w:hAnsi="宋体" w:cs="宋体"/>
                <w:b/>
                <w:bCs/>
                <w:color w:val="000000"/>
                <w:kern w:val="0"/>
                <w:szCs w:val="21"/>
              </w:rPr>
            </w:pPr>
            <w:r>
              <w:rPr>
                <w:rFonts w:hint="eastAsia" w:ascii="宋体" w:hAnsi="宋体" w:cs="宋体"/>
                <w:b/>
                <w:bCs/>
                <w:color w:val="000000"/>
                <w:kern w:val="0"/>
                <w:szCs w:val="21"/>
              </w:rPr>
              <w:t>每条短视频价格：             元</w:t>
            </w:r>
          </w:p>
        </w:tc>
      </w:tr>
      <w:tr>
        <w:tblPrEx>
          <w:tblCellMar>
            <w:top w:w="0" w:type="dxa"/>
            <w:left w:w="108" w:type="dxa"/>
            <w:bottom w:w="0" w:type="dxa"/>
            <w:right w:w="108" w:type="dxa"/>
          </w:tblCellMar>
        </w:tblPrEx>
        <w:trPr>
          <w:trHeight w:val="264" w:hRule="atLeast"/>
        </w:trPr>
        <w:tc>
          <w:tcPr>
            <w:tcW w:w="23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123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2513"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342" w:type="dxa"/>
            <w:tcBorders>
              <w:top w:val="nil"/>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264" w:hRule="atLeast"/>
        </w:trPr>
        <w:tc>
          <w:tcPr>
            <w:tcW w:w="23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36" w:type="dxa"/>
            <w:gridSpan w:val="2"/>
            <w:tcBorders>
              <w:top w:val="nil"/>
              <w:left w:val="nil"/>
              <w:bottom w:val="single" w:color="auto" w:sz="4" w:space="0"/>
              <w:right w:val="single" w:color="auto" w:sz="4" w:space="0"/>
            </w:tcBorders>
            <w:vAlign w:val="center"/>
          </w:tcPr>
          <w:p>
            <w:pPr>
              <w:widowControl/>
              <w:ind w:right="420"/>
              <w:jc w:val="right"/>
              <w:rPr>
                <w:rFonts w:ascii="宋体" w:hAnsi="宋体" w:cs="宋体"/>
                <w:kern w:val="0"/>
                <w:szCs w:val="21"/>
              </w:rPr>
            </w:pPr>
          </w:p>
        </w:tc>
        <w:tc>
          <w:tcPr>
            <w:tcW w:w="25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342" w:type="dxa"/>
            <w:tcBorders>
              <w:top w:val="nil"/>
              <w:left w:val="nil"/>
              <w:bottom w:val="single" w:color="auto" w:sz="4" w:space="0"/>
              <w:right w:val="single" w:color="auto" w:sz="4" w:space="0"/>
            </w:tcBorders>
            <w:vAlign w:val="center"/>
          </w:tcPr>
          <w:p>
            <w:pPr>
              <w:jc w:val="left"/>
              <w:rPr>
                <w:rFonts w:ascii="宋体" w:hAnsi="宋体" w:cs="宋体"/>
                <w:kern w:val="0"/>
                <w:szCs w:val="21"/>
              </w:rPr>
            </w:pPr>
          </w:p>
        </w:tc>
      </w:tr>
      <w:tr>
        <w:tblPrEx>
          <w:tblCellMar>
            <w:top w:w="0" w:type="dxa"/>
            <w:left w:w="108" w:type="dxa"/>
            <w:bottom w:w="0" w:type="dxa"/>
            <w:right w:w="108" w:type="dxa"/>
          </w:tblCellMar>
        </w:tblPrEx>
        <w:trPr>
          <w:trHeight w:val="572" w:hRule="atLeast"/>
        </w:trPr>
        <w:tc>
          <w:tcPr>
            <w:tcW w:w="13404"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64" w:hRule="atLeast"/>
        </w:trPr>
        <w:tc>
          <w:tcPr>
            <w:tcW w:w="281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324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342" w:type="dxa"/>
            <w:tcBorders>
              <w:top w:val="nil"/>
              <w:left w:val="nil"/>
              <w:bottom w:val="single" w:color="auto" w:sz="4" w:space="0"/>
              <w:right w:val="single" w:color="auto" w:sz="4" w:space="0"/>
            </w:tcBorders>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468" w:hRule="atLeast"/>
        </w:trPr>
        <w:tc>
          <w:tcPr>
            <w:tcW w:w="281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24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3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spacing w:line="360" w:lineRule="auto"/>
        <w:rPr>
          <w:color w:val="000000"/>
          <w:szCs w:val="21"/>
        </w:rPr>
      </w:pPr>
    </w:p>
    <w:p>
      <w:pPr>
        <w:spacing w:after="78"/>
        <w:ind w:left="105" w:leftChars="50"/>
        <w:jc w:val="left"/>
        <w:outlineLvl w:val="0"/>
        <w:rPr>
          <w:color w:val="000000"/>
          <w:szCs w:val="21"/>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p>
    <w:p>
      <w:pPr>
        <w:spacing w:after="78"/>
        <w:ind w:left="105" w:leftChars="50"/>
        <w:jc w:val="left"/>
        <w:outlineLvl w:val="0"/>
        <w:rPr>
          <w:color w:val="000000"/>
          <w:szCs w:val="21"/>
        </w:rPr>
      </w:pPr>
    </w:p>
    <w:p>
      <w:pPr>
        <w:spacing w:after="78"/>
        <w:ind w:left="105" w:leftChars="50"/>
        <w:jc w:val="left"/>
        <w:outlineLvl w:val="0"/>
        <w:rPr>
          <w:color w:val="000000"/>
          <w:szCs w:val="21"/>
        </w:rPr>
      </w:pPr>
    </w:p>
    <w:p>
      <w:pPr>
        <w:spacing w:after="78"/>
        <w:ind w:left="105" w:leftChars="50"/>
        <w:jc w:val="left"/>
        <w:outlineLvl w:val="0"/>
        <w:rPr>
          <w:rFonts w:ascii="宋体" w:hAnsi="宋体"/>
          <w:color w:val="000000"/>
          <w:sz w:val="40"/>
          <w:szCs w:val="40"/>
        </w:rPr>
      </w:pPr>
      <w:r>
        <w:rPr>
          <w:color w:val="000000"/>
          <w:szCs w:val="21"/>
        </w:rPr>
        <w:t>单位盖章：</w:t>
      </w:r>
      <w:r>
        <w:rPr>
          <w:color w:val="000000"/>
          <w:szCs w:val="21"/>
          <w:u w:val="single"/>
        </w:rPr>
        <w:t xml:space="preserve">              </w:t>
      </w:r>
    </w:p>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619"/>
      <w:bookmarkStart w:id="10"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620"/>
      <w:bookmarkStart w:id="12" w:name="_Toc100052475"/>
      <w:bookmarkStart w:id="13" w:name="_Toc101074905"/>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997946"/>
      <w:bookmarkStart w:id="16" w:name="_Toc201742861"/>
      <w:bookmarkStart w:id="17" w:name="_Toc201719118"/>
      <w:bookmarkStart w:id="18" w:name="_Toc201401658"/>
      <w:bookmarkStart w:id="19" w:name="_Toc20174311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8278" w:y="-31"/>
      <w:rPr>
        <w:rStyle w:val="18"/>
      </w:rPr>
    </w:pPr>
    <w:r>
      <w:fldChar w:fldCharType="begin"/>
    </w:r>
    <w:r>
      <w:rPr>
        <w:rStyle w:val="18"/>
      </w:rPr>
      <w:instrText xml:space="preserve">PAGE  </w:instrText>
    </w:r>
    <w:r>
      <w:fldChar w:fldCharType="separate"/>
    </w:r>
    <w:r>
      <w:rPr>
        <w:rStyle w:val="18"/>
      </w:rPr>
      <w:t>14</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A504"/>
    <w:multiLevelType w:val="singleLevel"/>
    <w:tmpl w:val="8703A504"/>
    <w:lvl w:ilvl="0" w:tentative="0">
      <w:start w:val="1"/>
      <w:numFmt w:val="decimal"/>
      <w:lvlText w:val="%1."/>
      <w:lvlJc w:val="left"/>
      <w:pPr>
        <w:tabs>
          <w:tab w:val="left" w:pos="312"/>
        </w:tabs>
      </w:pPr>
    </w:lvl>
  </w:abstractNum>
  <w:abstractNum w:abstractNumId="1">
    <w:nsid w:val="067A6220"/>
    <w:multiLevelType w:val="singleLevel"/>
    <w:tmpl w:val="067A6220"/>
    <w:lvl w:ilvl="0" w:tentative="0">
      <w:start w:val="2"/>
      <w:numFmt w:val="decimal"/>
      <w:suff w:val="nothing"/>
      <w:lvlText w:val="%1、"/>
      <w:lvlJc w:val="left"/>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90F69"/>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436"/>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1688"/>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937855"/>
    <w:rsid w:val="01D30AF5"/>
    <w:rsid w:val="01DC24B9"/>
    <w:rsid w:val="01DE5185"/>
    <w:rsid w:val="020D0154"/>
    <w:rsid w:val="0213568A"/>
    <w:rsid w:val="02EE0222"/>
    <w:rsid w:val="036C2938"/>
    <w:rsid w:val="03C84E27"/>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02EF9"/>
    <w:rsid w:val="110A33B6"/>
    <w:rsid w:val="11EC5E17"/>
    <w:rsid w:val="121432F4"/>
    <w:rsid w:val="125C0D4E"/>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7B67F45"/>
    <w:rsid w:val="28752B19"/>
    <w:rsid w:val="2876124D"/>
    <w:rsid w:val="28AA01F1"/>
    <w:rsid w:val="29BD6A16"/>
    <w:rsid w:val="2A377783"/>
    <w:rsid w:val="2A6266E9"/>
    <w:rsid w:val="2A6C54A9"/>
    <w:rsid w:val="2C950390"/>
    <w:rsid w:val="2D21664A"/>
    <w:rsid w:val="2D6900FF"/>
    <w:rsid w:val="2E300586"/>
    <w:rsid w:val="2F34651F"/>
    <w:rsid w:val="2F425E94"/>
    <w:rsid w:val="2FB81F38"/>
    <w:rsid w:val="2FFE2912"/>
    <w:rsid w:val="30BC2EBC"/>
    <w:rsid w:val="31FF72AF"/>
    <w:rsid w:val="32781A64"/>
    <w:rsid w:val="32782FFB"/>
    <w:rsid w:val="32B86F81"/>
    <w:rsid w:val="33CC15C4"/>
    <w:rsid w:val="33CE26DF"/>
    <w:rsid w:val="33FA3136"/>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C771C0"/>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3A5568A"/>
    <w:rsid w:val="74767678"/>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qFormat/>
    <w:uiPriority w:val="0"/>
    <w:pPr>
      <w:spacing w:before="240" w:after="240"/>
      <w:outlineLvl w:val="2"/>
    </w:pPr>
    <w:rPr>
      <w:b/>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semiHidden/>
    <w:unhideWhenUsed/>
    <w:qFormat/>
    <w:uiPriority w:val="99"/>
    <w:pPr>
      <w:ind w:firstLine="420" w:firstLineChars="100"/>
    </w:pPr>
    <w:rPr>
      <w:sz w:val="21"/>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2"/>
    <w:qFormat/>
    <w:uiPriority w:val="0"/>
    <w:rPr>
      <w:rFonts w:ascii="宋体" w:hAnsi="Courier New" w:cs="Courier New"/>
      <w:szCs w:val="21"/>
    </w:rPr>
  </w:style>
  <w:style w:type="paragraph" w:styleId="9">
    <w:name w:val="Date"/>
    <w:basedOn w:val="1"/>
    <w:next w:val="1"/>
    <w:qFormat/>
    <w:uiPriority w:val="0"/>
  </w:style>
  <w:style w:type="paragraph" w:styleId="10">
    <w:name w:val="Body Text Indent 2"/>
    <w:basedOn w:val="1"/>
    <w:qFormat/>
    <w:uiPriority w:val="0"/>
    <w:pPr>
      <w:spacing w:line="360" w:lineRule="auto"/>
      <w:ind w:left="502" w:hanging="502" w:hangingChars="276"/>
    </w:pPr>
    <w:rPr>
      <w:rFonts w:ascii="仿宋_GB2312"/>
      <w:kern w:val="0"/>
      <w:sz w:val="20"/>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semiHidden/>
    <w:qFormat/>
    <w:uiPriority w:val="0"/>
  </w:style>
  <w:style w:type="character" w:styleId="19">
    <w:name w:val="Hyperlink"/>
    <w:basedOn w:val="16"/>
    <w:qFormat/>
    <w:uiPriority w:val="0"/>
    <w:rPr>
      <w:color w:val="0000FF"/>
      <w:u w:val="single"/>
    </w:rPr>
  </w:style>
  <w:style w:type="paragraph" w:customStyle="1" w:styleId="20">
    <w:name w:val="表格文字"/>
    <w:basedOn w:val="1"/>
    <w:qFormat/>
    <w:uiPriority w:val="0"/>
    <w:pPr>
      <w:spacing w:before="25" w:after="25"/>
    </w:pPr>
    <w:rPr>
      <w:bCs/>
      <w:spacing w:val="10"/>
      <w:sz w:val="24"/>
    </w:rPr>
  </w:style>
  <w:style w:type="character" w:customStyle="1" w:styleId="21">
    <w:name w:val="标题 3 Char"/>
    <w:basedOn w:val="16"/>
    <w:link w:val="6"/>
    <w:qFormat/>
    <w:uiPriority w:val="0"/>
    <w:rPr>
      <w:b/>
      <w:kern w:val="2"/>
      <w:sz w:val="24"/>
    </w:rPr>
  </w:style>
  <w:style w:type="character" w:customStyle="1" w:styleId="22">
    <w:name w:val="纯文本 Char"/>
    <w:basedOn w:val="16"/>
    <w:link w:val="8"/>
    <w:qFormat/>
    <w:uiPriority w:val="0"/>
    <w:rPr>
      <w:rFonts w:ascii="宋体" w:hAnsi="Courier New" w:cs="Courier New"/>
      <w:kern w:val="2"/>
      <w:sz w:val="21"/>
      <w:szCs w:val="21"/>
    </w:rPr>
  </w:style>
  <w:style w:type="paragraph" w:customStyle="1" w:styleId="23">
    <w:name w:val="Char"/>
    <w:basedOn w:val="1"/>
    <w:qFormat/>
    <w:uiPriority w:val="0"/>
    <w:rPr>
      <w:rFonts w:ascii="仿宋_GB2312" w:eastAsia="仿宋_GB2312"/>
      <w:b/>
      <w:sz w:val="32"/>
      <w:szCs w:val="32"/>
    </w:rPr>
  </w:style>
  <w:style w:type="paragraph" w:customStyle="1" w:styleId="24">
    <w:name w:val="样式 (西文) 宋体 行距: 1.5 倍行距"/>
    <w:basedOn w:val="1"/>
    <w:qFormat/>
    <w:uiPriority w:val="0"/>
    <w:pPr>
      <w:spacing w:line="360" w:lineRule="auto"/>
    </w:pPr>
    <w:rPr>
      <w:rFonts w:ascii="宋体" w:hAnsi="宋体" w:cs="宋体"/>
    </w:rPr>
  </w:style>
  <w:style w:type="character" w:customStyle="1" w:styleId="25">
    <w:name w:val="页眉 Char"/>
    <w:basedOn w:val="16"/>
    <w:link w:val="12"/>
    <w:qFormat/>
    <w:uiPriority w:val="0"/>
    <w:rPr>
      <w:kern w:val="2"/>
      <w:sz w:val="18"/>
      <w:szCs w:val="18"/>
    </w:rPr>
  </w:style>
  <w:style w:type="character" w:customStyle="1" w:styleId="26">
    <w:name w:val="页脚 Char"/>
    <w:basedOn w:val="16"/>
    <w:link w:val="11"/>
    <w:qFormat/>
    <w:uiPriority w:val="99"/>
    <w:rPr>
      <w:kern w:val="2"/>
      <w:sz w:val="18"/>
      <w:szCs w:val="18"/>
    </w:rPr>
  </w:style>
  <w:style w:type="character" w:customStyle="1" w:styleId="27">
    <w:name w:val="标题 2 Char"/>
    <w:basedOn w:val="16"/>
    <w:link w:val="5"/>
    <w:semiHidden/>
    <w:qFormat/>
    <w:uiPriority w:val="0"/>
    <w:rPr>
      <w:rFonts w:asciiTheme="majorHAnsi" w:hAnsiTheme="majorHAnsi" w:eastAsiaTheme="majorEastAsia" w:cstheme="majorBidi"/>
      <w:b/>
      <w:bCs/>
      <w:kern w:val="2"/>
      <w:sz w:val="32"/>
      <w:szCs w:val="32"/>
    </w:rPr>
  </w:style>
  <w:style w:type="paragraph" w:customStyle="1" w:styleId="28">
    <w:name w:val="列表段落1"/>
    <w:basedOn w:val="1"/>
    <w:qFormat/>
    <w:uiPriority w:val="34"/>
    <w:pPr>
      <w:ind w:firstLine="420" w:firstLineChars="200"/>
    </w:pPr>
    <w:rPr>
      <w:rFonts w:ascii="Calibri" w:hAnsi="Calibri"/>
      <w:szCs w:val="22"/>
    </w:rPr>
  </w:style>
  <w:style w:type="character" w:customStyle="1" w:styleId="29">
    <w:name w:val="标题 1 Char"/>
    <w:basedOn w:val="16"/>
    <w:link w:val="4"/>
    <w:qFormat/>
    <w:uiPriority w:val="0"/>
    <w:rPr>
      <w:b/>
      <w:bCs/>
      <w:kern w:val="44"/>
      <w:sz w:val="44"/>
      <w:szCs w:val="44"/>
    </w:rPr>
  </w:style>
  <w:style w:type="paragraph" w:customStyle="1" w:styleId="30">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qFormat/>
    <w:uiPriority w:val="34"/>
    <w:pPr>
      <w:ind w:firstLine="420" w:firstLineChars="200"/>
    </w:pPr>
  </w:style>
  <w:style w:type="paragraph" w:customStyle="1" w:styleId="32">
    <w:name w:val="样式3"/>
    <w:basedOn w:val="1"/>
    <w:qFormat/>
    <w:uiPriority w:val="0"/>
    <w:pPr>
      <w:spacing w:line="0" w:lineRule="atLeast"/>
      <w:outlineLvl w:val="0"/>
    </w:pPr>
    <w:rPr>
      <w:rFonts w:ascii="宋体" w:hAnsi="Courier New"/>
      <w:sz w:val="28"/>
      <w:szCs w:val="24"/>
    </w:rPr>
  </w:style>
  <w:style w:type="paragraph" w:customStyle="1" w:styleId="33">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qFormat/>
    <w:uiPriority w:val="99"/>
    <w:pPr>
      <w:jc w:val="center"/>
      <w:outlineLvl w:val="0"/>
    </w:pPr>
    <w:rPr>
      <w:rFonts w:ascii="宋体" w:hAnsi="宋体"/>
      <w:b/>
      <w:sz w:val="28"/>
      <w:szCs w:val="28"/>
    </w:rPr>
  </w:style>
  <w:style w:type="paragraph" w:customStyle="1" w:styleId="35">
    <w:name w:val="列出段落1"/>
    <w:basedOn w:val="1"/>
    <w:qFormat/>
    <w:uiPriority w:val="99"/>
    <w:pPr>
      <w:ind w:firstLine="420" w:firstLineChars="200"/>
    </w:pPr>
  </w:style>
  <w:style w:type="paragraph" w:customStyle="1" w:styleId="36">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qFormat/>
    <w:uiPriority w:val="99"/>
    <w:pPr>
      <w:ind w:firstLine="420" w:firstLineChars="200"/>
    </w:pPr>
  </w:style>
  <w:style w:type="paragraph" w:customStyle="1" w:styleId="38">
    <w:name w:val="msolistparagraph"/>
    <w:basedOn w:val="1"/>
    <w:qFormat/>
    <w:uiPriority w:val="0"/>
    <w:pPr>
      <w:adjustRightInd w:val="0"/>
      <w:snapToGrid w:val="0"/>
      <w:ind w:firstLine="420" w:firstLineChars="200"/>
    </w:pPr>
    <w:rPr>
      <w:sz w:val="28"/>
      <w:szCs w:val="24"/>
    </w:rPr>
  </w:style>
  <w:style w:type="character" w:customStyle="1" w:styleId="39">
    <w:name w:val="font31"/>
    <w:basedOn w:val="16"/>
    <w:qFormat/>
    <w:uiPriority w:val="0"/>
    <w:rPr>
      <w:rFonts w:hint="eastAsia" w:ascii="宋体" w:hAnsi="宋体" w:eastAsia="宋体" w:cs="Times New Roman"/>
      <w:color w:val="000000"/>
      <w:sz w:val="20"/>
      <w:szCs w:val="20"/>
      <w:u w:val="none"/>
    </w:rPr>
  </w:style>
  <w:style w:type="character" w:customStyle="1" w:styleId="40">
    <w:name w:val="font21"/>
    <w:basedOn w:val="16"/>
    <w:qFormat/>
    <w:uiPriority w:val="0"/>
    <w:rPr>
      <w:rFonts w:hint="eastAsia" w:ascii="宋体" w:hAnsi="宋体" w:eastAsia="宋体" w:cs="宋体"/>
      <w:color w:val="000000"/>
      <w:sz w:val="18"/>
      <w:szCs w:val="18"/>
      <w:u w:val="none"/>
    </w:rPr>
  </w:style>
  <w:style w:type="paragraph" w:customStyle="1" w:styleId="41">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2">
    <w:name w:val="List Paragraph"/>
    <w:basedOn w:val="1"/>
    <w:qFormat/>
    <w:uiPriority w:val="34"/>
    <w:pPr>
      <w:ind w:firstLine="420" w:firstLineChars="200"/>
    </w:pPr>
    <w:rPr>
      <w:rFonts w:ascii="Calibri" w:hAnsi="Calibri"/>
      <w:szCs w:val="22"/>
    </w:rPr>
  </w:style>
  <w:style w:type="paragraph" w:customStyle="1" w:styleId="43">
    <w:name w:val="Table Paragraph"/>
    <w:basedOn w:val="1"/>
    <w:qFormat/>
    <w:uiPriority w:val="1"/>
    <w:pPr>
      <w:jc w:val="left"/>
    </w:pPr>
    <w:rPr>
      <w:rFonts w:ascii="等线" w:hAnsi="等线" w:eastAsia="等线"/>
      <w:kern w:val="0"/>
      <w:sz w:val="22"/>
      <w:szCs w:val="22"/>
      <w:lang w:eastAsia="en-US"/>
    </w:rPr>
  </w:style>
  <w:style w:type="paragraph" w:customStyle="1" w:styleId="44">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E0362-5B3A-42BE-8DEC-41E8EB09EAE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901</Words>
  <Characters>5139</Characters>
  <Lines>42</Lines>
  <Paragraphs>12</Paragraphs>
  <TotalTime>1</TotalTime>
  <ScaleCrop>false</ScaleCrop>
  <LinksUpToDate>false</LinksUpToDate>
  <CharactersWithSpaces>6028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2021-10-13T09:01:00Z</dcterms:created>
  <dc:creator>User</dc:creator>
  <cp:lastModifiedBy>水木</cp:lastModifiedBy>
  <cp:lastPrinted>2021-06-21T07:45:00Z</cp:lastPrinted>
  <dcterms:modified xsi:type="dcterms:W3CDTF">2021-10-15T07:28:17Z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D662AA5C89234488802CAB0D8CF188D8</vt:lpwstr>
  </property>
</Properties>
</file>