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7.5</w:t>
            </w:r>
            <w:r>
              <w:rPr>
                <w:rFonts w:hint="eastAsia"/>
              </w:rPr>
              <w:t>分，其他参数每负偏离一项扣</w:t>
            </w:r>
            <w:r>
              <w:rPr>
                <w:rFonts w:hint="eastAsia"/>
                <w:lang w:val="en-US" w:eastAsia="zh-CN"/>
              </w:rPr>
              <w:t>2.5</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3"/>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3116"/>
      <w:bookmarkStart w:id="3" w:name="_Toc201997946"/>
      <w:bookmarkStart w:id="4" w:name="_Toc201742861"/>
      <w:bookmarkStart w:id="5" w:name="_Toc201719118"/>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3"/>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0"/>
        <w:jc w:val="left"/>
        <w:rPr>
          <w:rFonts w:asciiTheme="minorEastAsia" w:hAnsiTheme="minorEastAsia" w:eastAsiaTheme="minorEastAsia"/>
          <w:sz w:val="24"/>
          <w:szCs w:val="24"/>
        </w:rPr>
      </w:pPr>
    </w:p>
    <w:tbl>
      <w:tblPr>
        <w:tblStyle w:val="13"/>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3"/>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3"/>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3"/>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3"/>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3"/>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自动生物阅读器</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套</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rPr>
                    <w:t>（</w:t>
                  </w:r>
                  <w:r>
                    <w:rPr>
                      <w:rFonts w:hint="eastAsia" w:ascii="宋体" w:hAnsi="宋体" w:cs="宋体"/>
                      <w:color w:val="auto"/>
                      <w:kern w:val="0"/>
                      <w:sz w:val="24"/>
                      <w:szCs w:val="24"/>
                      <w:lang w:eastAsia="zh-CN"/>
                    </w:rPr>
                    <w:t>接受</w:t>
                  </w:r>
                  <w:r>
                    <w:rPr>
                      <w:rFonts w:hint="eastAsia" w:ascii="宋体" w:hAnsi="宋体" w:cs="宋体"/>
                      <w:color w:val="auto"/>
                      <w:kern w:val="0"/>
                      <w:sz w:val="24"/>
                      <w:szCs w:val="24"/>
                    </w:rPr>
                    <w:t>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color w:val="auto"/>
                <w:sz w:val="24"/>
                <w:szCs w:val="24"/>
                <w:lang w:val="en-US" w:eastAsia="zh-CN"/>
              </w:rPr>
              <w:t>1</w:t>
            </w:r>
          </w:p>
        </w:tc>
        <w:tc>
          <w:tcPr>
            <w:tcW w:w="5415" w:type="dxa"/>
            <w:tcBorders>
              <w:top w:val="single" w:color="auto" w:sz="6" w:space="0"/>
              <w:left w:val="single" w:color="auto" w:sz="6" w:space="0"/>
              <w:bottom w:val="nil"/>
              <w:right w:val="nil"/>
            </w:tcBorders>
            <w:noWrap w:val="0"/>
            <w:vAlign w:val="bottom"/>
          </w:tcPr>
          <w:p>
            <w:pPr>
              <w:widowControl/>
              <w:spacing w:before="100" w:beforeAutospacing="1" w:after="100" w:afterAutospacing="1"/>
              <w:jc w:val="left"/>
              <w:rPr>
                <w:rFonts w:hint="default" w:ascii="宋体" w:hAnsi="宋体" w:eastAsia="宋体" w:cs="宋体"/>
                <w:color w:val="auto"/>
                <w:kern w:val="0"/>
                <w:sz w:val="24"/>
                <w:szCs w:val="24"/>
                <w:lang w:val="en-US" w:eastAsia="zh-CN" w:bidi="ar-SA"/>
              </w:rPr>
            </w:pPr>
            <w:r>
              <w:rPr>
                <w:rFonts w:hint="eastAsia"/>
                <w:color w:val="auto"/>
                <w:sz w:val="22"/>
                <w:szCs w:val="22"/>
              </w:rPr>
              <w:t>可同时培养高温压力蒸汽生物指示物和强生低温过氧化氢生物指示物。</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default" w:ascii="宋体" w:hAnsi="宋体" w:eastAsia="宋体" w:cs="宋体"/>
                <w:color w:val="auto"/>
                <w:sz w:val="24"/>
                <w:szCs w:val="24"/>
                <w:lang w:val="en-US" w:eastAsia="zh-CN"/>
              </w:rPr>
            </w:pPr>
            <w:r>
              <w:rPr>
                <w:rFonts w:hint="eastAsia"/>
                <w:color w:val="FF0000"/>
              </w:rPr>
              <w:t>▲</w:t>
            </w:r>
            <w:r>
              <w:rPr>
                <w:rFonts w:hint="eastAsia" w:ascii="宋体" w:hAnsi="宋体" w:cs="宋体"/>
                <w:color w:val="auto"/>
                <w:sz w:val="24"/>
                <w:szCs w:val="24"/>
                <w:lang w:val="en-US" w:eastAsia="zh-CN"/>
              </w:rPr>
              <w:t>2</w:t>
            </w:r>
          </w:p>
        </w:tc>
        <w:tc>
          <w:tcPr>
            <w:tcW w:w="5415" w:type="dxa"/>
            <w:tcBorders>
              <w:top w:val="single" w:color="auto" w:sz="6" w:space="0"/>
              <w:left w:val="single" w:color="auto" w:sz="6" w:space="0"/>
              <w:bottom w:val="nil"/>
              <w:right w:val="nil"/>
            </w:tcBorders>
            <w:noWrap w:val="0"/>
            <w:vAlign w:val="bottom"/>
          </w:tcPr>
          <w:p>
            <w:pPr>
              <w:widowControl/>
              <w:spacing w:before="100" w:beforeAutospacing="1" w:after="100" w:afterAutospacing="1"/>
              <w:jc w:val="left"/>
              <w:rPr>
                <w:rFonts w:hint="eastAsia" w:ascii="宋体" w:hAnsi="宋体" w:eastAsia="宋体" w:cs="宋体"/>
                <w:color w:val="auto"/>
                <w:kern w:val="0"/>
                <w:sz w:val="24"/>
                <w:szCs w:val="24"/>
                <w:lang w:val="en-US" w:eastAsia="zh-CN" w:bidi="ar-SA"/>
              </w:rPr>
            </w:pPr>
            <w:r>
              <w:rPr>
                <w:rFonts w:hint="eastAsia"/>
                <w:color w:val="auto"/>
                <w:sz w:val="22"/>
                <w:szCs w:val="22"/>
              </w:rPr>
              <w:t>高温压力蒸汽生物指示物和低温过氧化氢生物指示物生物监测阴性判读时间均应小于等于24min。</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color w:val="auto"/>
                <w:kern w:val="0"/>
                <w:sz w:val="24"/>
                <w:szCs w:val="24"/>
                <w:lang w:val="en-US" w:eastAsia="zh-CN"/>
              </w:rPr>
            </w:pPr>
            <w:r>
              <w:rPr>
                <w:rFonts w:hint="eastAsia"/>
                <w:color w:val="FF0000"/>
              </w:rPr>
              <w:t>▲</w:t>
            </w:r>
            <w:r>
              <w:rPr>
                <w:rFonts w:hint="eastAsia" w:ascii="宋体" w:hAnsi="宋体" w:cs="宋体"/>
                <w:color w:val="auto"/>
                <w:kern w:val="0"/>
                <w:sz w:val="24"/>
                <w:szCs w:val="24"/>
                <w:lang w:val="en-US" w:eastAsia="zh-CN"/>
              </w:rPr>
              <w:t>3</w:t>
            </w:r>
          </w:p>
        </w:tc>
        <w:tc>
          <w:tcPr>
            <w:tcW w:w="5415" w:type="dxa"/>
            <w:tcBorders>
              <w:top w:val="single" w:color="auto" w:sz="6" w:space="0"/>
              <w:left w:val="single" w:color="auto" w:sz="6" w:space="0"/>
              <w:bottom w:val="nil"/>
              <w:right w:val="nil"/>
            </w:tcBorders>
            <w:noWrap w:val="0"/>
            <w:vAlign w:val="bottom"/>
          </w:tcPr>
          <w:p>
            <w:pPr>
              <w:widowControl/>
              <w:spacing w:before="100" w:beforeAutospacing="1" w:after="100" w:afterAutospacing="1"/>
              <w:jc w:val="left"/>
              <w:rPr>
                <w:rFonts w:hint="eastAsia"/>
                <w:color w:val="auto"/>
              </w:rPr>
            </w:pPr>
            <w:r>
              <w:rPr>
                <w:rFonts w:hint="eastAsia"/>
                <w:color w:val="auto"/>
              </w:rPr>
              <w:t>对应低温过氧化氢专用耗材具备FDA兼容性说明报告。</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color w:val="auto"/>
                <w:lang w:val="en-US" w:eastAsia="zh-CN"/>
              </w:rPr>
            </w:pPr>
            <w:r>
              <w:rPr>
                <w:rFonts w:hint="eastAsia" w:ascii="宋体" w:hAnsi="宋体" w:cs="宋体"/>
                <w:color w:val="auto"/>
                <w:kern w:val="0"/>
                <w:sz w:val="24"/>
                <w:szCs w:val="24"/>
                <w:lang w:val="en-US" w:eastAsia="zh-CN"/>
              </w:rPr>
              <w:t>7.5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color w:val="auto"/>
                <w:sz w:val="22"/>
                <w:szCs w:val="22"/>
                <w:lang w:val="en-US" w:eastAsia="zh-CN"/>
              </w:rPr>
            </w:pPr>
            <w:r>
              <w:rPr>
                <w:rFonts w:hint="eastAsia"/>
                <w:color w:val="auto"/>
                <w:sz w:val="22"/>
                <w:szCs w:val="22"/>
                <w:lang w:val="en-US" w:eastAsia="zh-CN"/>
              </w:rPr>
              <w:t>4</w:t>
            </w:r>
          </w:p>
        </w:tc>
        <w:tc>
          <w:tcPr>
            <w:tcW w:w="5415" w:type="dxa"/>
            <w:tcBorders>
              <w:top w:val="single" w:color="auto" w:sz="6" w:space="0"/>
              <w:left w:val="single" w:color="auto" w:sz="6" w:space="0"/>
              <w:bottom w:val="nil"/>
              <w:right w:val="nil"/>
            </w:tcBorders>
            <w:noWrap w:val="0"/>
            <w:vAlign w:val="bottom"/>
          </w:tcPr>
          <w:p>
            <w:pPr>
              <w:widowControl/>
              <w:spacing w:before="100" w:beforeAutospacing="1" w:after="100" w:afterAutospacing="1"/>
              <w:jc w:val="left"/>
              <w:rPr>
                <w:rFonts w:hint="eastAsia"/>
                <w:color w:val="auto"/>
                <w:sz w:val="22"/>
                <w:szCs w:val="22"/>
              </w:rPr>
            </w:pPr>
            <w:r>
              <w:rPr>
                <w:rFonts w:hint="eastAsia"/>
                <w:color w:val="auto"/>
                <w:sz w:val="22"/>
                <w:szCs w:val="22"/>
              </w:rPr>
              <w:t>阅读器配有翻盖式防尘遮光盖。</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color w:val="auto"/>
                <w:lang w:val="en-US" w:eastAsia="zh-CN"/>
              </w:rPr>
            </w:pPr>
            <w:r>
              <w:rPr>
                <w:rFonts w:hint="eastAsia" w:ascii="宋体" w:hAnsi="宋体" w:cs="宋体"/>
                <w:color w:val="auto"/>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color w:val="auto"/>
                <w:sz w:val="22"/>
                <w:szCs w:val="22"/>
                <w:lang w:val="en-US" w:eastAsia="zh-CN"/>
              </w:rPr>
            </w:pPr>
            <w:r>
              <w:rPr>
                <w:rFonts w:hint="eastAsia"/>
                <w:color w:val="auto"/>
                <w:sz w:val="22"/>
                <w:szCs w:val="22"/>
                <w:lang w:val="en-US" w:eastAsia="zh-CN"/>
              </w:rPr>
              <w:t>5</w:t>
            </w:r>
          </w:p>
        </w:tc>
        <w:tc>
          <w:tcPr>
            <w:tcW w:w="5415" w:type="dxa"/>
            <w:tcBorders>
              <w:top w:val="single" w:color="auto" w:sz="6" w:space="0"/>
              <w:left w:val="single" w:color="auto" w:sz="6" w:space="0"/>
              <w:bottom w:val="nil"/>
              <w:right w:val="nil"/>
            </w:tcBorders>
            <w:noWrap w:val="0"/>
            <w:vAlign w:val="bottom"/>
          </w:tcPr>
          <w:p>
            <w:pPr>
              <w:widowControl/>
              <w:spacing w:before="100" w:beforeAutospacing="1" w:after="100" w:afterAutospacing="1"/>
              <w:jc w:val="left"/>
              <w:rPr>
                <w:rFonts w:hint="eastAsia"/>
                <w:color w:val="auto"/>
                <w:sz w:val="22"/>
                <w:szCs w:val="22"/>
                <w:lang w:val="en-US" w:eastAsia="zh-CN"/>
              </w:rPr>
            </w:pPr>
            <w:r>
              <w:rPr>
                <w:rFonts w:hint="eastAsia"/>
                <w:color w:val="auto"/>
                <w:sz w:val="22"/>
                <w:szCs w:val="22"/>
                <w:lang w:val="en-US" w:eastAsia="zh-CN"/>
              </w:rPr>
              <w:t>阅读器配有不小于10个培养孔。</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color w:val="auto"/>
                <w:sz w:val="22"/>
                <w:szCs w:val="22"/>
                <w:lang w:val="en-US" w:eastAsia="zh-CN"/>
              </w:rPr>
            </w:pPr>
            <w:r>
              <w:rPr>
                <w:rFonts w:hint="eastAsia"/>
                <w:color w:val="auto"/>
                <w:sz w:val="22"/>
                <w:szCs w:val="22"/>
                <w:lang w:val="en-US" w:eastAsia="zh-CN"/>
              </w:rPr>
              <w:t>6</w:t>
            </w:r>
          </w:p>
        </w:tc>
        <w:tc>
          <w:tcPr>
            <w:tcW w:w="5415" w:type="dxa"/>
            <w:tcBorders>
              <w:top w:val="single" w:color="auto" w:sz="6" w:space="0"/>
              <w:left w:val="single" w:color="auto" w:sz="6" w:space="0"/>
              <w:bottom w:val="nil"/>
              <w:right w:val="nil"/>
            </w:tcBorders>
            <w:noWrap w:val="0"/>
            <w:vAlign w:val="bottom"/>
          </w:tcPr>
          <w:p>
            <w:pPr>
              <w:widowControl/>
              <w:spacing w:before="100" w:beforeAutospacing="1" w:after="100" w:afterAutospacing="1"/>
              <w:jc w:val="left"/>
              <w:rPr>
                <w:rFonts w:hint="eastAsia"/>
                <w:color w:val="auto"/>
                <w:sz w:val="22"/>
                <w:szCs w:val="22"/>
                <w:lang w:eastAsia="zh-CN"/>
              </w:rPr>
            </w:pPr>
            <w:r>
              <w:rPr>
                <w:rFonts w:hint="eastAsia"/>
                <w:color w:val="auto"/>
                <w:sz w:val="22"/>
                <w:szCs w:val="22"/>
              </w:rPr>
              <w:t>每个培养孔配有独立的荧光检测读头。</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7"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color w:val="auto"/>
                <w:sz w:val="22"/>
                <w:szCs w:val="22"/>
                <w:lang w:val="en-US" w:eastAsia="zh-CN"/>
              </w:rPr>
            </w:pPr>
            <w:r>
              <w:rPr>
                <w:rFonts w:hint="eastAsia"/>
                <w:color w:val="auto"/>
                <w:sz w:val="22"/>
                <w:szCs w:val="22"/>
                <w:lang w:val="en-US" w:eastAsia="zh-CN"/>
              </w:rPr>
              <w:t>7</w:t>
            </w:r>
          </w:p>
        </w:tc>
        <w:tc>
          <w:tcPr>
            <w:tcW w:w="5415" w:type="dxa"/>
            <w:tcBorders>
              <w:top w:val="single" w:color="auto" w:sz="6" w:space="0"/>
              <w:left w:val="single" w:color="auto" w:sz="6" w:space="0"/>
              <w:bottom w:val="nil"/>
              <w:right w:val="nil"/>
            </w:tcBorders>
            <w:noWrap w:val="0"/>
            <w:vAlign w:val="bottom"/>
          </w:tcPr>
          <w:p>
            <w:pPr>
              <w:widowControl/>
              <w:spacing w:before="100" w:beforeAutospacing="1" w:after="100" w:afterAutospacing="1"/>
              <w:jc w:val="left"/>
              <w:rPr>
                <w:rFonts w:hint="default"/>
                <w:color w:val="auto"/>
                <w:sz w:val="22"/>
                <w:szCs w:val="22"/>
                <w:lang w:val="en-US" w:eastAsia="zh-CN"/>
              </w:rPr>
            </w:pPr>
            <w:r>
              <w:rPr>
                <w:rFonts w:hint="eastAsia"/>
                <w:color w:val="auto"/>
                <w:sz w:val="22"/>
                <w:szCs w:val="22"/>
              </w:rPr>
              <w:t>LED 显示屏。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color w:val="auto"/>
                <w:sz w:val="22"/>
                <w:szCs w:val="22"/>
                <w:lang w:val="en-US" w:eastAsia="zh-CN"/>
              </w:rPr>
            </w:pPr>
            <w:r>
              <w:rPr>
                <w:rFonts w:hint="eastAsia"/>
                <w:color w:val="auto"/>
                <w:sz w:val="22"/>
                <w:szCs w:val="22"/>
                <w:lang w:val="en-US" w:eastAsia="zh-CN"/>
              </w:rPr>
              <w:t>8</w:t>
            </w:r>
          </w:p>
        </w:tc>
        <w:tc>
          <w:tcPr>
            <w:tcW w:w="5415" w:type="dxa"/>
            <w:tcBorders>
              <w:top w:val="single" w:color="auto" w:sz="6" w:space="0"/>
              <w:left w:val="single" w:color="auto" w:sz="6" w:space="0"/>
              <w:bottom w:val="nil"/>
              <w:right w:val="nil"/>
            </w:tcBorders>
            <w:noWrap w:val="0"/>
            <w:vAlign w:val="bottom"/>
          </w:tcPr>
          <w:p>
            <w:pPr>
              <w:widowControl/>
              <w:spacing w:before="100" w:beforeAutospacing="1" w:after="100" w:afterAutospacing="1"/>
              <w:jc w:val="left"/>
              <w:rPr>
                <w:rFonts w:hint="eastAsia"/>
                <w:color w:val="auto"/>
                <w:sz w:val="22"/>
                <w:szCs w:val="22"/>
                <w:lang w:val="en-US" w:eastAsia="zh-CN"/>
              </w:rPr>
            </w:pPr>
            <w:r>
              <w:rPr>
                <w:rFonts w:hint="eastAsia"/>
                <w:color w:val="auto"/>
                <w:sz w:val="22"/>
                <w:szCs w:val="22"/>
              </w:rPr>
              <w:t>支持网络连接功能。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color w:val="auto"/>
                <w:sz w:val="22"/>
                <w:szCs w:val="22"/>
                <w:lang w:val="en-US" w:eastAsia="zh-CN"/>
              </w:rPr>
            </w:pPr>
            <w:r>
              <w:rPr>
                <w:rFonts w:hint="eastAsia"/>
                <w:color w:val="auto"/>
                <w:sz w:val="22"/>
                <w:szCs w:val="22"/>
                <w:lang w:val="en-US" w:eastAsia="zh-CN"/>
              </w:rPr>
              <w:t>9</w:t>
            </w:r>
          </w:p>
        </w:tc>
        <w:tc>
          <w:tcPr>
            <w:tcW w:w="5415" w:type="dxa"/>
            <w:tcBorders>
              <w:top w:val="single" w:color="auto" w:sz="6" w:space="0"/>
              <w:left w:val="single" w:color="auto" w:sz="6" w:space="0"/>
              <w:bottom w:val="nil"/>
              <w:right w:val="nil"/>
            </w:tcBorders>
            <w:noWrap w:val="0"/>
            <w:vAlign w:val="bottom"/>
          </w:tcPr>
          <w:p>
            <w:pPr>
              <w:widowControl/>
              <w:spacing w:before="100" w:beforeAutospacing="1" w:after="100" w:afterAutospacing="1"/>
              <w:jc w:val="left"/>
              <w:rPr>
                <w:rFonts w:hint="eastAsia"/>
                <w:color w:val="auto"/>
                <w:sz w:val="22"/>
                <w:szCs w:val="22"/>
                <w:lang w:eastAsia="zh-CN"/>
              </w:rPr>
            </w:pPr>
            <w:r>
              <w:rPr>
                <w:rFonts w:hint="eastAsia"/>
                <w:color w:val="auto"/>
                <w:sz w:val="22"/>
                <w:szCs w:val="22"/>
              </w:rPr>
              <w:t>具备程序自检功能以及自动报警功能。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color w:val="auto"/>
                <w:sz w:val="22"/>
                <w:szCs w:val="22"/>
                <w:lang w:val="en-US" w:eastAsia="zh-CN"/>
              </w:rPr>
            </w:pPr>
            <w:r>
              <w:rPr>
                <w:rFonts w:hint="eastAsia"/>
                <w:color w:val="auto"/>
                <w:sz w:val="22"/>
                <w:szCs w:val="22"/>
                <w:lang w:val="en-US" w:eastAsia="zh-CN"/>
              </w:rPr>
              <w:t>10</w:t>
            </w:r>
          </w:p>
        </w:tc>
        <w:tc>
          <w:tcPr>
            <w:tcW w:w="5415" w:type="dxa"/>
            <w:tcBorders>
              <w:top w:val="single" w:color="auto" w:sz="6" w:space="0"/>
              <w:left w:val="single" w:color="auto" w:sz="6" w:space="0"/>
              <w:bottom w:val="nil"/>
              <w:right w:val="nil"/>
            </w:tcBorders>
            <w:noWrap w:val="0"/>
            <w:vAlign w:val="bottom"/>
          </w:tcPr>
          <w:p>
            <w:pPr>
              <w:widowControl/>
              <w:spacing w:before="100" w:beforeAutospacing="1" w:after="100" w:afterAutospacing="1"/>
              <w:jc w:val="left"/>
              <w:rPr>
                <w:rFonts w:hint="eastAsia"/>
                <w:color w:val="auto"/>
                <w:sz w:val="22"/>
                <w:szCs w:val="22"/>
                <w:lang w:eastAsia="zh-CN"/>
              </w:rPr>
            </w:pPr>
            <w:r>
              <w:rPr>
                <w:rFonts w:hint="eastAsia"/>
                <w:color w:val="auto"/>
                <w:sz w:val="22"/>
                <w:szCs w:val="22"/>
              </w:rPr>
              <w:t>阳性结果读取时间≤5min。</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color w:val="auto"/>
                <w:sz w:val="22"/>
                <w:szCs w:val="22"/>
                <w:lang w:val="en-US" w:eastAsia="zh-CN"/>
              </w:rPr>
            </w:pPr>
            <w:r>
              <w:rPr>
                <w:rFonts w:hint="eastAsia"/>
                <w:color w:val="auto"/>
                <w:sz w:val="22"/>
                <w:szCs w:val="22"/>
              </w:rPr>
              <w:t>1</w:t>
            </w:r>
            <w:r>
              <w:rPr>
                <w:rFonts w:hint="eastAsia"/>
                <w:color w:val="auto"/>
                <w:sz w:val="22"/>
                <w:szCs w:val="22"/>
                <w:lang w:val="en-US" w:eastAsia="zh-CN"/>
              </w:rPr>
              <w:t>1</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color w:val="auto"/>
                <w:sz w:val="22"/>
                <w:szCs w:val="22"/>
                <w:lang w:eastAsia="zh-CN"/>
              </w:rPr>
            </w:pPr>
            <w:r>
              <w:rPr>
                <w:rFonts w:hint="eastAsia"/>
                <w:color w:val="auto"/>
                <w:sz w:val="22"/>
                <w:szCs w:val="22"/>
              </w:rPr>
              <w:t>断电5分之内可以继续培养。</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color w:val="auto"/>
                <w:sz w:val="22"/>
                <w:szCs w:val="22"/>
                <w:lang w:val="en-US" w:eastAsia="zh-CN"/>
              </w:rPr>
            </w:pPr>
            <w:r>
              <w:rPr>
                <w:rFonts w:hint="eastAsia"/>
                <w:color w:val="auto"/>
                <w:sz w:val="22"/>
                <w:szCs w:val="22"/>
                <w:lang w:val="en-US" w:eastAsia="zh-CN"/>
              </w:rPr>
              <w:t>12</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color w:val="auto"/>
                <w:sz w:val="22"/>
                <w:szCs w:val="22"/>
                <w:lang w:eastAsia="zh-CN"/>
              </w:rPr>
            </w:pPr>
            <w:r>
              <w:rPr>
                <w:rFonts w:hint="eastAsia"/>
                <w:color w:val="auto"/>
                <w:sz w:val="22"/>
                <w:szCs w:val="22"/>
              </w:rPr>
              <w:t>在10秒内拔出菌管可恢复正常培养</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color w:val="auto"/>
                <w:sz w:val="22"/>
                <w:szCs w:val="22"/>
                <w:lang w:val="en-US" w:eastAsia="zh-CN"/>
              </w:rPr>
            </w:pPr>
            <w:r>
              <w:rPr>
                <w:rFonts w:hint="eastAsia"/>
                <w:color w:val="auto"/>
                <w:sz w:val="22"/>
                <w:szCs w:val="22"/>
                <w:lang w:val="en-US" w:eastAsia="zh-CN"/>
              </w:rPr>
              <w:t>13</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color w:val="auto"/>
                <w:sz w:val="22"/>
                <w:szCs w:val="22"/>
              </w:rPr>
            </w:pPr>
            <w:r>
              <w:rPr>
                <w:rFonts w:hint="eastAsia"/>
                <w:color w:val="auto"/>
                <w:sz w:val="22"/>
                <w:szCs w:val="22"/>
              </w:rPr>
              <w:t>培养温度为：60℃±2℃。</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color w:val="auto"/>
                <w:lang w:val="en-US" w:eastAsia="zh-CN"/>
              </w:rPr>
            </w:pPr>
            <w:r>
              <w:rPr>
                <w:rFonts w:hint="eastAsia" w:ascii="宋体" w:hAnsi="宋体" w:cs="宋体"/>
                <w:color w:val="auto"/>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color w:val="auto"/>
                <w:sz w:val="22"/>
                <w:szCs w:val="22"/>
                <w:lang w:val="en-US" w:eastAsia="zh-CN"/>
              </w:rPr>
            </w:pPr>
            <w:r>
              <w:rPr>
                <w:rFonts w:hint="eastAsia"/>
                <w:color w:val="auto"/>
                <w:sz w:val="22"/>
                <w:szCs w:val="22"/>
                <w:lang w:val="en-US" w:eastAsia="zh-CN"/>
              </w:rPr>
              <w:t>14</w:t>
            </w:r>
          </w:p>
        </w:tc>
        <w:tc>
          <w:tcPr>
            <w:tcW w:w="5415" w:type="dxa"/>
            <w:tcBorders>
              <w:top w:val="single" w:color="auto" w:sz="6" w:space="0"/>
              <w:left w:val="single" w:color="auto" w:sz="6" w:space="0"/>
              <w:bottom w:val="nil"/>
              <w:right w:val="nil"/>
            </w:tcBorders>
            <w:noWrap w:val="0"/>
            <w:vAlign w:val="bottom"/>
          </w:tcPr>
          <w:p>
            <w:pPr>
              <w:widowControl/>
              <w:spacing w:before="100" w:beforeAutospacing="1" w:after="100" w:afterAutospacing="1"/>
              <w:jc w:val="left"/>
              <w:rPr>
                <w:rFonts w:hint="eastAsia"/>
                <w:color w:val="auto"/>
                <w:sz w:val="22"/>
                <w:szCs w:val="22"/>
              </w:rPr>
            </w:pPr>
            <w:r>
              <w:rPr>
                <w:rFonts w:hint="eastAsia"/>
                <w:color w:val="auto"/>
                <w:sz w:val="22"/>
                <w:szCs w:val="22"/>
              </w:rPr>
              <w:t>具有CE认证报告。</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color w:val="auto"/>
                <w:lang w:val="en-US" w:eastAsia="zh-CN"/>
              </w:rPr>
            </w:pPr>
            <w:r>
              <w:rPr>
                <w:rFonts w:hint="eastAsia" w:ascii="宋体" w:hAnsi="宋体" w:cs="宋体"/>
                <w:color w:val="auto"/>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bCs/>
                <w:kern w:val="0"/>
                <w:sz w:val="24"/>
                <w:szCs w:val="24"/>
                <w:lang w:val="en-US" w:eastAsia="zh-CN"/>
              </w:rPr>
              <w:t>专机配套试剂最高限价</w:t>
            </w:r>
          </w:p>
        </w:tc>
        <w:tc>
          <w:tcPr>
            <w:tcW w:w="8880" w:type="dxa"/>
            <w:gridSpan w:val="3"/>
            <w:tcBorders>
              <w:top w:val="single" w:color="auto" w:sz="6" w:space="0"/>
              <w:left w:val="single" w:color="auto" w:sz="6" w:space="0"/>
              <w:bottom w:val="nil"/>
              <w:right w:val="nil"/>
            </w:tcBorders>
            <w:noWrap w:val="0"/>
            <w:vAlign w:val="center"/>
          </w:tcPr>
          <w:tbl>
            <w:tblPr>
              <w:tblStyle w:val="13"/>
              <w:tblW w:w="6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68"/>
              <w:gridCol w:w="1444"/>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0"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序号</w:t>
                  </w:r>
                </w:p>
              </w:tc>
              <w:tc>
                <w:tcPr>
                  <w:tcW w:w="1968"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名称</w:t>
                  </w:r>
                </w:p>
              </w:tc>
              <w:tc>
                <w:tcPr>
                  <w:tcW w:w="1444"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单位</w:t>
                  </w:r>
                </w:p>
              </w:tc>
              <w:tc>
                <w:tcPr>
                  <w:tcW w:w="2360" w:type="dxa"/>
                  <w:noWrap w:val="0"/>
                  <w:vAlign w:val="center"/>
                </w:tcPr>
                <w:p>
                  <w:pPr>
                    <w:jc w:val="center"/>
                    <w:rPr>
                      <w:rFonts w:hint="eastAsia" w:ascii="楷体" w:hAnsi="楷体" w:eastAsia="楷体" w:cs="楷体"/>
                      <w:b/>
                      <w:sz w:val="21"/>
                      <w:szCs w:val="21"/>
                      <w:lang w:eastAsia="zh-CN"/>
                    </w:rPr>
                  </w:pPr>
                  <w:r>
                    <w:rPr>
                      <w:rFonts w:hint="eastAsia" w:ascii="楷体" w:hAnsi="楷体" w:eastAsia="楷体" w:cs="楷体"/>
                      <w:b/>
                      <w:sz w:val="21"/>
                      <w:szCs w:val="21"/>
                      <w:lang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60"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1</w:t>
                  </w:r>
                </w:p>
              </w:tc>
              <w:tc>
                <w:tcPr>
                  <w:tcW w:w="1968" w:type="dxa"/>
                  <w:noWrap w:val="0"/>
                  <w:vAlign w:val="center"/>
                </w:tcPr>
                <w:p>
                  <w:pPr>
                    <w:jc w:val="center"/>
                    <w:rPr>
                      <w:rFonts w:hint="eastAsia" w:ascii="楷体" w:hAnsi="楷体" w:eastAsia="楷体" w:cs="楷体"/>
                      <w:b/>
                      <w:sz w:val="21"/>
                      <w:szCs w:val="21"/>
                      <w:lang w:eastAsia="zh-CN"/>
                    </w:rPr>
                  </w:pPr>
                  <w:r>
                    <w:rPr>
                      <w:rFonts w:hint="eastAsia" w:ascii="楷体" w:hAnsi="楷体" w:eastAsia="楷体" w:cs="楷体"/>
                      <w:b/>
                      <w:sz w:val="21"/>
                      <w:szCs w:val="21"/>
                      <w:lang w:eastAsia="zh-CN"/>
                    </w:rPr>
                    <w:t>生物监测测试包</w:t>
                  </w:r>
                </w:p>
              </w:tc>
              <w:tc>
                <w:tcPr>
                  <w:tcW w:w="1444" w:type="dxa"/>
                  <w:noWrap w:val="0"/>
                  <w:vAlign w:val="center"/>
                </w:tcPr>
                <w:p>
                  <w:pPr>
                    <w:jc w:val="center"/>
                    <w:rPr>
                      <w:rFonts w:hint="eastAsia" w:ascii="楷体" w:hAnsi="楷体" w:eastAsia="楷体" w:cs="楷体"/>
                      <w:b w:val="0"/>
                      <w:bCs/>
                      <w:sz w:val="21"/>
                      <w:szCs w:val="21"/>
                      <w:lang w:eastAsia="zh-CN"/>
                    </w:rPr>
                  </w:pPr>
                  <w:r>
                    <w:rPr>
                      <w:rFonts w:hint="eastAsia" w:ascii="楷体" w:hAnsi="楷体" w:eastAsia="楷体" w:cs="楷体"/>
                      <w:b w:val="0"/>
                      <w:bCs/>
                      <w:sz w:val="21"/>
                      <w:szCs w:val="21"/>
                      <w:lang w:eastAsia="zh-CN"/>
                    </w:rPr>
                    <w:t>包</w:t>
                  </w:r>
                </w:p>
              </w:tc>
              <w:tc>
                <w:tcPr>
                  <w:tcW w:w="2360" w:type="dxa"/>
                  <w:noWrap w:val="0"/>
                  <w:vAlign w:val="center"/>
                </w:tcPr>
                <w:p>
                  <w:pPr>
                    <w:jc w:val="center"/>
                    <w:rPr>
                      <w:rFonts w:hint="default"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245</w:t>
                  </w:r>
                  <w:bookmarkStart w:id="15" w:name="_GoBack"/>
                  <w:bookmarkEnd w:id="15"/>
                </w:p>
              </w:tc>
            </w:tr>
          </w:tbl>
          <w:p>
            <w:pPr>
              <w:pStyle w:val="2"/>
              <w:jc w:val="left"/>
              <w:rPr>
                <w:rFonts w:hint="default" w:cs="宋体"/>
                <w:color w:val="FF0000"/>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3"/>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6"/>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3"/>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B93734"/>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9FE179F"/>
    <w:rsid w:val="3B3F2D85"/>
    <w:rsid w:val="3B5330E7"/>
    <w:rsid w:val="3BD85452"/>
    <w:rsid w:val="3BF6596E"/>
    <w:rsid w:val="3C125C3B"/>
    <w:rsid w:val="3CC86BE5"/>
    <w:rsid w:val="3CED6006"/>
    <w:rsid w:val="3D132062"/>
    <w:rsid w:val="3D83213E"/>
    <w:rsid w:val="3DA66B27"/>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9F66D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5323A8"/>
    <w:rsid w:val="4B693D86"/>
    <w:rsid w:val="4B8F40E0"/>
    <w:rsid w:val="4BC36005"/>
    <w:rsid w:val="4CA37BED"/>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9737793"/>
    <w:rsid w:val="5A4D3BF6"/>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qFormat/>
    <w:uiPriority w:val="0"/>
    <w:pPr>
      <w:spacing w:before="240" w:after="240"/>
      <w:outlineLvl w:val="2"/>
    </w:pPr>
    <w:rPr>
      <w:b/>
      <w:sz w:val="2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19"/>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qFormat/>
    <w:uiPriority w:val="0"/>
    <w:rPr>
      <w:color w:val="0000FF"/>
      <w:u w:val="single"/>
    </w:rPr>
  </w:style>
  <w:style w:type="character" w:customStyle="1" w:styleId="18">
    <w:name w:val="标题 3 Char"/>
    <w:basedOn w:val="15"/>
    <w:link w:val="5"/>
    <w:qFormat/>
    <w:uiPriority w:val="0"/>
    <w:rPr>
      <w:b/>
      <w:kern w:val="2"/>
      <w:sz w:val="24"/>
    </w:rPr>
  </w:style>
  <w:style w:type="character" w:customStyle="1" w:styleId="19">
    <w:name w:val="纯文本 Char"/>
    <w:basedOn w:val="15"/>
    <w:link w:val="8"/>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Char"/>
    <w:basedOn w:val="15"/>
    <w:link w:val="11"/>
    <w:qFormat/>
    <w:uiPriority w:val="0"/>
    <w:rPr>
      <w:kern w:val="2"/>
      <w:sz w:val="18"/>
      <w:szCs w:val="18"/>
    </w:rPr>
  </w:style>
  <w:style w:type="character" w:customStyle="1" w:styleId="23">
    <w:name w:val="页脚 Char"/>
    <w:basedOn w:val="15"/>
    <w:link w:val="10"/>
    <w:qFormat/>
    <w:uiPriority w:val="99"/>
    <w:rPr>
      <w:kern w:val="2"/>
      <w:sz w:val="18"/>
      <w:szCs w:val="18"/>
    </w:rPr>
  </w:style>
  <w:style w:type="character" w:customStyle="1" w:styleId="24">
    <w:name w:val="标题 2 Char"/>
    <w:basedOn w:val="15"/>
    <w:link w:val="4"/>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标题 1 Char"/>
    <w:basedOn w:val="15"/>
    <w:link w:val="3"/>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qFormat/>
    <w:uiPriority w:val="99"/>
    <w:pPr>
      <w:jc w:val="center"/>
      <w:outlineLvl w:val="0"/>
    </w:pPr>
    <w:rPr>
      <w:rFonts w:ascii="宋体" w:hAnsi="宋体"/>
      <w:b/>
      <w:sz w:val="28"/>
      <w:szCs w:val="28"/>
    </w:rPr>
  </w:style>
  <w:style w:type="paragraph" w:customStyle="1" w:styleId="32">
    <w:name w:val="列出段落1"/>
    <w:basedOn w:val="1"/>
    <w:qFormat/>
    <w:uiPriority w:val="99"/>
    <w:pPr>
      <w:ind w:firstLine="420" w:firstLineChars="200"/>
    </w:pPr>
  </w:style>
  <w:style w:type="paragraph" w:customStyle="1" w:styleId="33">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qFormat/>
    <w:uiPriority w:val="99"/>
    <w:pPr>
      <w:ind w:firstLine="420" w:firstLineChars="200"/>
    </w:pPr>
  </w:style>
  <w:style w:type="paragraph" w:customStyle="1" w:styleId="35">
    <w:name w:val="msolistparagraph"/>
    <w:basedOn w:val="1"/>
    <w:qFormat/>
    <w:uiPriority w:val="0"/>
    <w:pPr>
      <w:adjustRightInd w:val="0"/>
      <w:snapToGrid w:val="0"/>
      <w:ind w:firstLine="420" w:firstLineChars="200"/>
    </w:pPr>
    <w:rPr>
      <w:sz w:val="28"/>
      <w:szCs w:val="24"/>
    </w:rPr>
  </w:style>
  <w:style w:type="character" w:customStyle="1" w:styleId="36">
    <w:name w:val="font31"/>
    <w:basedOn w:val="15"/>
    <w:qFormat/>
    <w:uiPriority w:val="0"/>
    <w:rPr>
      <w:rFonts w:hint="eastAsia" w:ascii="宋体" w:hAnsi="宋体" w:eastAsia="宋体" w:cs="Times New Roman"/>
      <w:color w:val="000000"/>
      <w:sz w:val="20"/>
      <w:szCs w:val="20"/>
      <w:u w:val="none"/>
    </w:rPr>
  </w:style>
  <w:style w:type="character" w:customStyle="1" w:styleId="37">
    <w:name w:val="font21"/>
    <w:basedOn w:val="15"/>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39">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0">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1">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2</TotalTime>
  <ScaleCrop>false</ScaleCrop>
  <LinksUpToDate>false</LinksUpToDate>
  <CharactersWithSpaces>6853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2021-08-13T00:41:38Z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2A5DC0B52E264BDCA9D5C391384BACA0</vt:lpwstr>
  </property>
</Properties>
</file>