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2.5</w:t>
            </w:r>
            <w:r>
              <w:rPr>
                <w:rFonts w:hint="eastAsia"/>
              </w:rPr>
              <w:t>分，其他参数每负偏离一项扣</w:t>
            </w:r>
            <w:r>
              <w:rPr>
                <w:rFonts w:hint="eastAsia"/>
                <w:lang w:val="en-US" w:eastAsia="zh-CN"/>
              </w:rPr>
              <w:t>1</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6"/>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3"/>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743116"/>
      <w:bookmarkStart w:id="4" w:name="_Toc201742861"/>
      <w:bookmarkStart w:id="5" w:name="_Toc201719118"/>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3"/>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0"/>
        <w:jc w:val="left"/>
        <w:rPr>
          <w:rFonts w:asciiTheme="minorEastAsia" w:hAnsiTheme="minorEastAsia" w:eastAsiaTheme="minorEastAsia"/>
          <w:sz w:val="24"/>
          <w:szCs w:val="24"/>
        </w:rPr>
      </w:pPr>
    </w:p>
    <w:tbl>
      <w:tblPr>
        <w:tblStyle w:val="13"/>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3"/>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3"/>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3"/>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3"/>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3"/>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设备</w:t>
                  </w:r>
                  <w:r>
                    <w:rPr>
                      <w:rFonts w:ascii="宋体" w:hAnsi="宋体" w:cs="宋体"/>
                      <w:b/>
                      <w:bCs/>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总</w:t>
                  </w:r>
                  <w:r>
                    <w:rPr>
                      <w:rFonts w:ascii="宋体" w:hAnsi="宋体" w:cs="宋体"/>
                      <w:b/>
                      <w:bCs/>
                      <w:kern w:val="0"/>
                      <w:sz w:val="24"/>
                      <w:szCs w:val="24"/>
                    </w:rPr>
                    <w:t>预算</w:t>
                  </w:r>
                  <w:r>
                    <w:rPr>
                      <w:rFonts w:hint="eastAsia" w:ascii="宋体" w:hAnsi="宋体" w:cs="宋体"/>
                      <w:b/>
                      <w:bCs/>
                      <w:kern w:val="0"/>
                      <w:sz w:val="24"/>
                      <w:szCs w:val="24"/>
                    </w:rPr>
                    <w:t>金</w:t>
                  </w:r>
                  <w:r>
                    <w:rPr>
                      <w:rFonts w:ascii="宋体" w:hAnsi="宋体" w:cs="宋体"/>
                      <w:b/>
                      <w:bCs/>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left"/>
                    <w:rPr>
                      <w:rFonts w:hint="default" w:ascii="宋体" w:hAnsi="宋体" w:cs="宋体"/>
                      <w:sz w:val="24"/>
                      <w:szCs w:val="24"/>
                      <w:lang w:val="en-US" w:eastAsia="zh-CN"/>
                    </w:rPr>
                  </w:pPr>
                  <w:r>
                    <w:rPr>
                      <w:rFonts w:hint="eastAsia" w:ascii="宋体" w:hAnsi="宋体" w:cs="宋体"/>
                      <w:sz w:val="24"/>
                      <w:szCs w:val="24"/>
                      <w:lang w:val="en-US" w:eastAsia="zh-CN"/>
                    </w:rPr>
                    <w:t>医用真空干燥柜</w:t>
                  </w:r>
                </w:p>
              </w:tc>
              <w:tc>
                <w:tcPr>
                  <w:tcW w:w="1344"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199000</w:t>
                  </w:r>
                  <w:bookmarkStart w:id="15" w:name="_GoBack"/>
                  <w:bookmarkEnd w:id="15"/>
                </w:p>
              </w:tc>
              <w:tc>
                <w:tcPr>
                  <w:tcW w:w="1775"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kern w:val="0"/>
                      <w:sz w:val="24"/>
                      <w:szCs w:val="24"/>
                      <w:lang w:eastAsia="zh-CN"/>
                    </w:rPr>
                  </w:pPr>
                  <w:r>
                    <w:rPr>
                      <w:rFonts w:hint="eastAsia" w:ascii="宋体" w:hAnsi="宋体" w:cs="宋体"/>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1"/>
              </w:rPr>
              <w:t>功能要求：能够干燥常规手术器械、精密器械、腔镜管腔器械、呼吸麻醉管道、骨科器械、牙科手机、不耐高温器械、内部有细长管腔的、各种导管等器械与器具</w:t>
            </w:r>
            <w:r>
              <w:rPr>
                <w:rFonts w:hint="eastAsia" w:ascii="宋体" w:hAnsi="宋体" w:eastAsia="宋体" w:cs="宋体"/>
                <w:b w:val="0"/>
                <w:bCs w:val="0"/>
                <w:sz w:val="21"/>
                <w:lang w:val="zh-TW"/>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1"/>
              </w:rPr>
              <w:t>工作原理：真空负压干燥原理，通过反复抽真空并放气循环工作从而达到快速干燥的目的</w:t>
            </w:r>
            <w:r>
              <w:rPr>
                <w:rFonts w:hint="eastAsia" w:ascii="宋体" w:hAnsi="宋体" w:eastAsia="宋体" w:cs="宋体"/>
                <w:b w:val="0"/>
                <w:bCs w:val="0"/>
                <w:sz w:val="21"/>
                <w:lang w:val="zh-TW"/>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1"/>
              </w:rPr>
              <w:t>装载方式要求：干燥各种器械均不需专用层架，仅需把器械拆卸后放入篮筐内再放入腔体内即可。</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rPr>
              <w:t>▲</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1"/>
              </w:rPr>
              <w:t>内腔容积：，舱体总容积100L(±10L)</w:t>
            </w:r>
            <w:r>
              <w:rPr>
                <w:rFonts w:hint="eastAsia" w:ascii="宋体" w:hAnsi="宋体" w:eastAsia="宋体" w:cs="宋体"/>
                <w:b w:val="0"/>
                <w:bCs w:val="0"/>
                <w:sz w:val="21"/>
                <w:lang w:val="zh-TW"/>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rPr>
                <w:rFonts w:hint="eastAsia" w:ascii="宋体" w:hAnsi="宋体" w:eastAsia="宋体" w:cs="宋体"/>
                <w:b w:val="0"/>
                <w:bCs w:val="0"/>
              </w:rPr>
            </w:pPr>
            <w:r>
              <w:rPr>
                <w:rFonts w:hint="eastAsia" w:ascii="宋体" w:hAnsi="宋体" w:eastAsia="宋体" w:cs="宋体"/>
                <w:b w:val="0"/>
                <w:bCs w:val="0"/>
                <w:sz w:val="21"/>
              </w:rPr>
              <w:t>舱体中至少一层的层高需</w:t>
            </w:r>
          </w:p>
          <w:p>
            <w:pPr>
              <w:rPr>
                <w:rFonts w:hint="eastAsia" w:ascii="宋体" w:hAnsi="宋体" w:eastAsia="宋体" w:cs="宋体"/>
                <w:b w:val="0"/>
                <w:bCs w:val="0"/>
                <w:sz w:val="21"/>
                <w:lang w:eastAsia="zh-CN"/>
              </w:rPr>
            </w:pPr>
            <w:r>
              <w:rPr>
                <w:rFonts w:hint="eastAsia" w:ascii="宋体" w:hAnsi="宋体" w:eastAsia="宋体" w:cs="宋体"/>
                <w:b w:val="0"/>
                <w:bCs w:val="0"/>
                <w:sz w:val="21"/>
                <w:lang w:eastAsia="zh-CN"/>
              </w:rPr>
              <w:t>≥</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1"/>
              </w:rPr>
              <w:t>156mm,以便放置超高器械，上层的蓄热板距离下层的篮筐</w:t>
            </w:r>
            <w:r>
              <w:rPr>
                <w:rFonts w:hint="eastAsia" w:ascii="宋体" w:hAnsi="宋体" w:eastAsia="宋体" w:cs="宋体"/>
                <w:b w:val="0"/>
                <w:bCs w:val="0"/>
                <w:sz w:val="21"/>
                <w:lang w:eastAsia="zh-CN"/>
              </w:rPr>
              <w:t>≤</w:t>
            </w:r>
            <w:r>
              <w:rPr>
                <w:rFonts w:hint="eastAsia" w:ascii="宋体" w:hAnsi="宋体" w:eastAsia="宋体" w:cs="宋体"/>
                <w:b w:val="0"/>
                <w:bCs w:val="0"/>
                <w:sz w:val="21"/>
              </w:rPr>
              <w:t>30mm。（非双舱或多舱拼凑容积，提供内部结构图及设计原理图，）。</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8"/>
                <w:szCs w:val="28"/>
                <w:lang w:val="en-US" w:eastAsia="zh-CN"/>
              </w:rPr>
              <w:t>6</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sz w:val="21"/>
              </w:rPr>
            </w:pPr>
            <w:r>
              <w:rPr>
                <w:rFonts w:hint="eastAsia" w:ascii="宋体" w:hAnsi="宋体" w:eastAsia="宋体" w:cs="宋体"/>
                <w:b w:val="0"/>
                <w:bCs w:val="0"/>
                <w:sz w:val="21"/>
              </w:rPr>
              <w:t>处理量要求：</w:t>
            </w:r>
          </w:p>
          <w:p>
            <w:pPr>
              <w:pStyle w:val="4"/>
              <w:spacing w:line="360" w:lineRule="exact"/>
              <w:jc w:val="left"/>
              <w:rPr>
                <w:rFonts w:hint="eastAsia" w:ascii="宋体" w:hAnsi="宋体" w:eastAsia="宋体" w:cs="宋体"/>
                <w:b w:val="0"/>
                <w:bCs w:val="0"/>
                <w:sz w:val="21"/>
              </w:rPr>
            </w:pPr>
            <w:r>
              <w:rPr>
                <w:rFonts w:hint="eastAsia" w:ascii="宋体" w:hAnsi="宋体" w:eastAsia="宋体" w:cs="宋体"/>
                <w:b w:val="0"/>
                <w:bCs w:val="0"/>
                <w:sz w:val="21"/>
              </w:rPr>
              <w:t>常规器械：≥5个专用筐；</w:t>
            </w:r>
          </w:p>
          <w:p>
            <w:pPr>
              <w:pStyle w:val="4"/>
              <w:spacing w:line="360" w:lineRule="exact"/>
              <w:jc w:val="left"/>
              <w:rPr>
                <w:rFonts w:hint="eastAsia" w:ascii="宋体" w:hAnsi="宋体" w:eastAsia="宋体" w:cs="宋体"/>
                <w:b w:val="0"/>
                <w:bCs w:val="0"/>
                <w:sz w:val="21"/>
              </w:rPr>
            </w:pPr>
            <w:r>
              <w:rPr>
                <w:rFonts w:hint="eastAsia" w:ascii="宋体" w:hAnsi="宋体" w:eastAsia="宋体" w:cs="宋体"/>
                <w:b w:val="0"/>
                <w:bCs w:val="0"/>
                <w:sz w:val="21"/>
              </w:rPr>
              <w:t>腔镜器械：≥5套；</w:t>
            </w:r>
          </w:p>
          <w:p>
            <w:pPr>
              <w:pStyle w:val="4"/>
              <w:spacing w:line="360" w:lineRule="exact"/>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1"/>
              </w:rPr>
              <w:t>牙科手机：≥500支。</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rPr>
              <w:t>▲</w:t>
            </w: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1"/>
              </w:rPr>
              <w:t>智能方式：无需判断器械类别并设置多种模式，自动调节温度，自动判断干燥程度。（必须提供完整版技术说明书及干燥运行前各级操作页面照片等证明材料）。</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rPr>
              <w:t>▲</w:t>
            </w: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1"/>
              </w:rPr>
              <w:t>采用两种加热方式：流体循环加热系统+外壁自限温加热，。</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1"/>
              </w:rPr>
              <w:t>干燥温度：可调。</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rPr>
              <w:t>▲</w:t>
            </w:r>
            <w:r>
              <w:rPr>
                <w:rFonts w:hint="eastAsia" w:ascii="宋体" w:hAnsi="宋体" w:eastAsia="宋体" w:cs="宋体"/>
                <w:b w:val="0"/>
                <w:bCs w:val="0"/>
                <w:sz w:val="28"/>
                <w:szCs w:val="28"/>
              </w:rPr>
              <w:t>1</w:t>
            </w:r>
            <w:r>
              <w:rPr>
                <w:rFonts w:hint="eastAsia" w:ascii="宋体" w:hAnsi="宋体" w:eastAsia="宋体" w:cs="宋体"/>
                <w:b w:val="0"/>
                <w:bCs w:val="0"/>
                <w:sz w:val="28"/>
                <w:szCs w:val="28"/>
                <w:lang w:val="en-US" w:eastAsia="zh-CN"/>
              </w:rPr>
              <w:t>0</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1"/>
              </w:rPr>
              <w:t>每层样品篮筐下方的蓄热板均采取热水间接加热方式（温度传感器设置在热水箱中，保证进入蓄热板中的水温恒定，且水温不超过100℃，不会出现发热板过热烧坏器械的风险。（需提供技术白皮书及内部结构原理图）。</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rPr>
              <w:t>▲1</w:t>
            </w:r>
            <w:r>
              <w:rPr>
                <w:rFonts w:hint="eastAsia" w:ascii="宋体" w:hAnsi="宋体" w:eastAsia="宋体" w:cs="宋体"/>
                <w:b w:val="0"/>
                <w:bCs w:val="0"/>
                <w:lang w:val="en-US" w:eastAsia="zh-CN"/>
              </w:rPr>
              <w:t>1</w:t>
            </w:r>
            <w:r>
              <w:rPr>
                <w:rFonts w:hint="eastAsia" w:ascii="宋体" w:hAnsi="宋体" w:eastAsia="宋体" w:cs="宋体"/>
                <w:b w:val="0"/>
                <w:bCs w:val="0"/>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1"/>
              </w:rPr>
              <w:t>每层蓄热板有独立的加热循环系统，。（提供相关证明材料）。</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rPr>
              <w:t>▲</w:t>
            </w:r>
            <w:r>
              <w:rPr>
                <w:rFonts w:hint="eastAsia" w:ascii="宋体" w:hAnsi="宋体" w:eastAsia="宋体" w:cs="宋体"/>
                <w:b w:val="0"/>
                <w:bCs w:val="0"/>
                <w:sz w:val="28"/>
                <w:szCs w:val="28"/>
              </w:rPr>
              <w:t>1</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color w:val="000000"/>
              </w:rPr>
            </w:pPr>
            <w:r>
              <w:rPr>
                <w:rFonts w:hint="eastAsia" w:ascii="宋体" w:hAnsi="宋体" w:eastAsia="宋体" w:cs="宋体"/>
                <w:b w:val="0"/>
                <w:bCs w:val="0"/>
                <w:sz w:val="21"/>
              </w:rPr>
              <w:t>真空泵，采用无油干式真空泵，确保干燥效果，防止器械二次污染。(提供相关无油干式真空泵的部件清单及原理图)</w:t>
            </w:r>
            <w:r>
              <w:rPr>
                <w:rFonts w:hint="eastAsia" w:ascii="宋体" w:hAnsi="宋体" w:eastAsia="宋体" w:cs="宋体"/>
                <w:b w:val="0"/>
                <w:bCs w:val="0"/>
                <w:sz w:val="21"/>
                <w:lang w:val="zh-TW"/>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rPr>
            </w:pPr>
            <w:r>
              <w:rPr>
                <w:rFonts w:hint="eastAsia" w:ascii="宋体" w:hAnsi="宋体" w:eastAsia="宋体" w:cs="宋体"/>
                <w:b w:val="0"/>
                <w:bCs w:val="0"/>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rPr>
              <w:t>▲</w:t>
            </w:r>
            <w:r>
              <w:rPr>
                <w:rFonts w:hint="eastAsia" w:ascii="宋体" w:hAnsi="宋体" w:eastAsia="宋体" w:cs="宋体"/>
                <w:b w:val="0"/>
                <w:bCs w:val="0"/>
                <w:sz w:val="28"/>
                <w:szCs w:val="28"/>
              </w:rPr>
              <w:t>1</w:t>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color w:val="000000"/>
              </w:rPr>
            </w:pPr>
            <w:r>
              <w:rPr>
                <w:rFonts w:hint="eastAsia" w:ascii="宋体" w:hAnsi="宋体" w:eastAsia="宋体" w:cs="宋体"/>
                <w:b w:val="0"/>
                <w:bCs w:val="0"/>
                <w:sz w:val="21"/>
              </w:rPr>
              <w:t>最低气压值可控，确保蒸发温度不低于0度，能防止堵塞和冻胀现象。</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rPr>
            </w:pPr>
            <w:r>
              <w:rPr>
                <w:rFonts w:hint="eastAsia" w:ascii="宋体" w:hAnsi="宋体" w:eastAsia="宋体" w:cs="宋体"/>
                <w:b w:val="0"/>
                <w:bCs w:val="0"/>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rPr>
              <w:t>▲</w:t>
            </w:r>
            <w:r>
              <w:rPr>
                <w:rFonts w:hint="eastAsia" w:ascii="宋体" w:hAnsi="宋体" w:eastAsia="宋体" w:cs="宋体"/>
                <w:b w:val="0"/>
                <w:bCs w:val="0"/>
                <w:sz w:val="28"/>
                <w:szCs w:val="28"/>
              </w:rPr>
              <w:t>1</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color w:val="000000"/>
              </w:rPr>
            </w:pPr>
            <w:r>
              <w:rPr>
                <w:rFonts w:hint="eastAsia" w:ascii="宋体" w:hAnsi="宋体" w:eastAsia="宋体" w:cs="宋体"/>
                <w:b w:val="0"/>
                <w:bCs w:val="0"/>
                <w:sz w:val="21"/>
              </w:rPr>
              <w:t>自动设置抽放气程序，</w:t>
            </w:r>
            <w:r>
              <w:rPr>
                <w:rFonts w:hint="eastAsia" w:ascii="宋体" w:hAnsi="宋体" w:eastAsia="宋体" w:cs="宋体"/>
                <w:b w:val="0"/>
                <w:bCs w:val="0"/>
                <w:sz w:val="21"/>
                <w:lang w:eastAsia="zh-CN"/>
              </w:rPr>
              <w:t>提高干燥效率</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lang w:val="en-US" w:eastAsia="zh-CN"/>
              </w:rPr>
            </w:pPr>
            <w:r>
              <w:rPr>
                <w:rFonts w:hint="eastAsia" w:ascii="宋体" w:hAnsi="宋体" w:eastAsia="宋体" w:cs="宋体"/>
                <w:b w:val="0"/>
                <w:bCs w:val="0"/>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sz w:val="28"/>
                <w:szCs w:val="28"/>
              </w:rPr>
              <w:t>1</w:t>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rPr>
            </w:pPr>
            <w:r>
              <w:rPr>
                <w:rFonts w:hint="eastAsia" w:ascii="宋体" w:hAnsi="宋体" w:eastAsia="宋体" w:cs="宋体"/>
                <w:b w:val="0"/>
                <w:bCs w:val="0"/>
                <w:sz w:val="21"/>
              </w:rPr>
              <w:t>抽气速率缓慢，避免工业级真空干燥设备给精密器材带来的明显或潜在的损害（必须提供≥200家全国用户名单备调研及可追溯使用效果，拒绝损坏器械的现象发生。）</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sz w:val="28"/>
                <w:szCs w:val="28"/>
              </w:rPr>
              <w:t>1</w:t>
            </w:r>
            <w:r>
              <w:rPr>
                <w:rFonts w:hint="eastAsia" w:ascii="宋体" w:hAnsi="宋体" w:eastAsia="宋体" w:cs="宋体"/>
                <w:b w:val="0"/>
                <w:bCs w:val="0"/>
                <w:sz w:val="28"/>
                <w:szCs w:val="28"/>
                <w:lang w:val="en-US" w:eastAsia="zh-CN"/>
              </w:rPr>
              <w:t>6</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rPr>
            </w:pPr>
            <w:r>
              <w:rPr>
                <w:rFonts w:hint="eastAsia" w:ascii="宋体" w:hAnsi="宋体" w:eastAsia="宋体" w:cs="宋体"/>
                <w:b w:val="0"/>
                <w:bCs w:val="0"/>
                <w:sz w:val="21"/>
              </w:rPr>
              <w:t>控制单元：采用人机交互，需选用触摸屏，PLC控制，中文界面，触控</w:t>
            </w:r>
            <w:r>
              <w:rPr>
                <w:rFonts w:hint="eastAsia" w:ascii="宋体" w:hAnsi="宋体" w:eastAsia="宋体" w:cs="宋体"/>
                <w:b w:val="0"/>
                <w:bCs w:val="0"/>
                <w:sz w:val="21"/>
                <w:lang w:eastAsia="zh-CN"/>
              </w:rPr>
              <w:t>操作</w:t>
            </w:r>
            <w:r>
              <w:rPr>
                <w:rFonts w:hint="eastAsia" w:ascii="宋体" w:hAnsi="宋体" w:eastAsia="宋体" w:cs="宋体"/>
                <w:b w:val="0"/>
                <w:bCs w:val="0"/>
                <w:sz w:val="21"/>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rPr>
              <w:t>▲</w:t>
            </w:r>
            <w:r>
              <w:rPr>
                <w:rFonts w:hint="eastAsia" w:ascii="宋体" w:hAnsi="宋体" w:eastAsia="宋体" w:cs="宋体"/>
                <w:b w:val="0"/>
                <w:bCs w:val="0"/>
                <w:sz w:val="28"/>
                <w:szCs w:val="28"/>
              </w:rPr>
              <w:t>1</w:t>
            </w: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rPr>
            </w:pPr>
            <w:r>
              <w:rPr>
                <w:rFonts w:hint="eastAsia" w:ascii="宋体" w:hAnsi="宋体" w:eastAsia="宋体" w:cs="宋体"/>
                <w:b w:val="0"/>
                <w:bCs w:val="0"/>
                <w:sz w:val="21"/>
              </w:rPr>
              <w:t>柜门要求：单开门，采用自悬浮方式，真空情况下密封度高。</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sz w:val="28"/>
                <w:szCs w:val="28"/>
              </w:rPr>
              <w:t>1</w:t>
            </w: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rPr>
            </w:pPr>
            <w:r>
              <w:rPr>
                <w:rFonts w:hint="eastAsia" w:ascii="宋体" w:hAnsi="宋体" w:eastAsia="宋体" w:cs="宋体"/>
                <w:b w:val="0"/>
                <w:bCs w:val="0"/>
                <w:sz w:val="21"/>
              </w:rPr>
              <w:t>工作区温度偏差：≤±3.0℃，确保工作室温度均匀。</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rPr>
              <w:t>▲</w:t>
            </w:r>
            <w:r>
              <w:rPr>
                <w:rFonts w:hint="eastAsia" w:ascii="宋体" w:hAnsi="宋体" w:eastAsia="宋体" w:cs="宋体"/>
                <w:b w:val="0"/>
                <w:bCs w:val="0"/>
                <w:sz w:val="28"/>
                <w:szCs w:val="28"/>
                <w:lang w:val="en-US" w:eastAsia="zh-CN"/>
              </w:rPr>
              <w:t>19</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rPr>
            </w:pPr>
            <w:r>
              <w:rPr>
                <w:rFonts w:hint="eastAsia" w:ascii="宋体" w:hAnsi="宋体" w:eastAsia="宋体" w:cs="宋体"/>
                <w:b w:val="0"/>
                <w:bCs w:val="0"/>
                <w:sz w:val="21"/>
              </w:rPr>
              <w:t>热水加水装置都配备有浮球水位控制，缺水报警，防止干烧的现象发生。</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sz w:val="28"/>
                <w:szCs w:val="28"/>
              </w:rPr>
              <w:t>2</w:t>
            </w:r>
            <w:r>
              <w:rPr>
                <w:rFonts w:hint="eastAsia" w:ascii="宋体" w:hAnsi="宋体" w:eastAsia="宋体" w:cs="宋体"/>
                <w:b w:val="0"/>
                <w:bCs w:val="0"/>
                <w:sz w:val="28"/>
                <w:szCs w:val="28"/>
                <w:lang w:val="en-US" w:eastAsia="zh-CN"/>
              </w:rPr>
              <w:t>0</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tabs>
                <w:tab w:val="left" w:pos="748"/>
              </w:tabs>
              <w:spacing w:line="360" w:lineRule="exact"/>
              <w:jc w:val="left"/>
              <w:rPr>
                <w:rFonts w:hint="eastAsia" w:ascii="宋体" w:hAnsi="宋体" w:eastAsia="宋体" w:cs="宋体"/>
                <w:b w:val="0"/>
                <w:bCs w:val="0"/>
              </w:rPr>
            </w:pPr>
            <w:r>
              <w:rPr>
                <w:rFonts w:hint="eastAsia" w:ascii="宋体" w:hAnsi="宋体" w:eastAsia="宋体" w:cs="宋体"/>
                <w:b w:val="0"/>
                <w:bCs w:val="0"/>
                <w:sz w:val="21"/>
              </w:rPr>
              <w:t>有安全漏电保护装置。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rPr>
              <w:t>▲</w:t>
            </w:r>
            <w:r>
              <w:rPr>
                <w:rFonts w:hint="eastAsia" w:ascii="宋体" w:hAnsi="宋体" w:eastAsia="宋体" w:cs="宋体"/>
                <w:b w:val="0"/>
                <w:bCs w:val="0"/>
                <w:sz w:val="28"/>
                <w:szCs w:val="28"/>
              </w:rPr>
              <w:t>2</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sz w:val="21"/>
              </w:rPr>
            </w:pPr>
            <w:r>
              <w:rPr>
                <w:rFonts w:hint="eastAsia" w:ascii="宋体" w:hAnsi="宋体" w:eastAsia="宋体" w:cs="宋体"/>
                <w:b w:val="0"/>
                <w:bCs w:val="0"/>
                <w:sz w:val="21"/>
              </w:rPr>
              <w:t>具备双重温度过升防止功能</w:t>
            </w:r>
          </w:p>
          <w:p>
            <w:pPr>
              <w:jc w:val="left"/>
              <w:rPr>
                <w:rFonts w:hint="eastAsia" w:ascii="宋体" w:hAnsi="宋体" w:eastAsia="宋体" w:cs="宋体"/>
                <w:b w:val="0"/>
                <w:bCs w:val="0"/>
              </w:rPr>
            </w:pPr>
            <w:r>
              <w:rPr>
                <w:rFonts w:hint="eastAsia" w:ascii="宋体" w:hAnsi="宋体" w:eastAsia="宋体" w:cs="宋体"/>
                <w:b w:val="0"/>
                <w:bCs w:val="0"/>
              </w:rPr>
              <w:t>1）温度控制仪表内部的上偏差保护功能，</w:t>
            </w:r>
          </w:p>
          <w:p>
            <w:pPr>
              <w:pStyle w:val="2"/>
              <w:jc w:val="left"/>
              <w:rPr>
                <w:rFonts w:hint="eastAsia" w:ascii="宋体" w:hAnsi="宋体" w:eastAsia="宋体" w:cs="宋体"/>
                <w:b w:val="0"/>
                <w:bCs w:val="0"/>
              </w:rPr>
            </w:pPr>
            <w:r>
              <w:rPr>
                <w:rFonts w:hint="eastAsia" w:ascii="宋体" w:hAnsi="宋体" w:eastAsia="宋体" w:cs="宋体"/>
                <w:b w:val="0"/>
                <w:bCs w:val="0"/>
                <w:sz w:val="21"/>
                <w:szCs w:val="21"/>
              </w:rPr>
              <w:t>2）独立的液胀式过升防止器，在温度控制仪表失控的情况下回路断开。</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615"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rPr>
              <w:t>▲</w:t>
            </w:r>
            <w:r>
              <w:rPr>
                <w:rFonts w:hint="eastAsia" w:ascii="宋体" w:hAnsi="宋体" w:eastAsia="宋体" w:cs="宋体"/>
                <w:b w:val="0"/>
                <w:bCs w:val="0"/>
                <w:sz w:val="28"/>
                <w:szCs w:val="28"/>
              </w:rPr>
              <w:t>2</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lang w:val="en-US" w:eastAsia="zh-CN"/>
              </w:rPr>
            </w:pPr>
            <w:r>
              <w:rPr>
                <w:rFonts w:hint="eastAsia" w:ascii="宋体" w:hAnsi="宋体" w:eastAsia="宋体" w:cs="宋体"/>
                <w:b w:val="0"/>
                <w:bCs w:val="0"/>
                <w:sz w:val="21"/>
              </w:rPr>
              <w:t>具有初效高效组合过滤器，确保气体洁净，防止器械污染，避免外界空气的二次污染，延长高效过滤器使用寿命。（提供安装图纸或照片等证明材料）</w:t>
            </w:r>
            <w:r>
              <w:rPr>
                <w:rFonts w:hint="eastAsia" w:ascii="宋体" w:hAnsi="宋体" w:eastAsia="宋体" w:cs="宋体"/>
                <w:b w:val="0"/>
                <w:bCs w:val="0"/>
                <w:sz w:val="21"/>
                <w:lang w:val="zh-TW"/>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sz w:val="28"/>
                <w:szCs w:val="28"/>
              </w:rPr>
              <w:t>2</w:t>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pStyle w:val="4"/>
              <w:spacing w:line="360" w:lineRule="exact"/>
              <w:jc w:val="left"/>
              <w:rPr>
                <w:rFonts w:hint="eastAsia" w:ascii="宋体" w:hAnsi="宋体" w:eastAsia="宋体" w:cs="宋体"/>
                <w:b w:val="0"/>
                <w:bCs w:val="0"/>
              </w:rPr>
            </w:pPr>
            <w:r>
              <w:rPr>
                <w:rFonts w:hint="eastAsia" w:ascii="宋体" w:hAnsi="宋体" w:eastAsia="宋体" w:cs="宋体"/>
                <w:b w:val="0"/>
                <w:bCs w:val="0"/>
                <w:sz w:val="21"/>
              </w:rPr>
              <w:t>控制系统传感器数量不少于4个：压力传感器、温度传感器、恒温传感器、进口高精度水汽检测传感器等。（提供安装图纸或照片等证明材料）</w:t>
            </w:r>
            <w:r>
              <w:rPr>
                <w:rFonts w:hint="eastAsia" w:ascii="宋体" w:hAnsi="宋体" w:eastAsia="宋体" w:cs="宋体"/>
                <w:b w:val="0"/>
                <w:bCs w:val="0"/>
                <w:sz w:val="21"/>
                <w:lang w:val="zh-TW"/>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sz w:val="28"/>
                <w:szCs w:val="28"/>
              </w:rPr>
              <w:t>2</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b w:val="0"/>
                <w:bCs w:val="0"/>
              </w:rPr>
            </w:pPr>
            <w:r>
              <w:rPr>
                <w:rFonts w:hint="eastAsia" w:ascii="宋体" w:hAnsi="宋体" w:eastAsia="宋体" w:cs="宋体"/>
                <w:b w:val="0"/>
                <w:bCs w:val="0"/>
              </w:rPr>
              <w:t>腔体材质：内胆SUS304钢材，外壳冷轧钢喷塑</w:t>
            </w:r>
            <w:r>
              <w:rPr>
                <w:rFonts w:hint="eastAsia" w:ascii="宋体" w:hAnsi="宋体" w:eastAsia="宋体" w:cs="宋体"/>
                <w:b w:val="0"/>
                <w:bCs w:val="0"/>
                <w:lang w:val="zh-TW"/>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3"/>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6"/>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3"/>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E16673"/>
    <w:rsid w:val="04A80842"/>
    <w:rsid w:val="04D7648A"/>
    <w:rsid w:val="04FA14E6"/>
    <w:rsid w:val="0531362C"/>
    <w:rsid w:val="054D6974"/>
    <w:rsid w:val="057207F6"/>
    <w:rsid w:val="05FC6B91"/>
    <w:rsid w:val="07732DB2"/>
    <w:rsid w:val="07B8320C"/>
    <w:rsid w:val="07CF0ACE"/>
    <w:rsid w:val="07D13112"/>
    <w:rsid w:val="09285CF7"/>
    <w:rsid w:val="092F36C1"/>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797D44"/>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5323A8"/>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0BB1BCE"/>
    <w:rsid w:val="51044E66"/>
    <w:rsid w:val="5128622E"/>
    <w:rsid w:val="514725A2"/>
    <w:rsid w:val="51541FB9"/>
    <w:rsid w:val="51653541"/>
    <w:rsid w:val="51BA3918"/>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2526B6"/>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0A4AEB"/>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qFormat/>
    <w:uiPriority w:val="0"/>
    <w:pPr>
      <w:spacing w:before="240" w:after="240"/>
      <w:outlineLvl w:val="2"/>
    </w:pPr>
    <w:rPr>
      <w:b/>
      <w:sz w:val="2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styleId="6">
    <w:name w:val="Body Text"/>
    <w:basedOn w:val="1"/>
    <w:qFormat/>
    <w:uiPriority w:val="0"/>
    <w:pPr>
      <w:jc w:val="center"/>
    </w:pPr>
    <w:rPr>
      <w:rFonts w:ascii="宋体" w:hAnsi="宋体"/>
      <w:color w:val="FF0000"/>
      <w:szCs w:val="24"/>
    </w:r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19"/>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qFormat/>
    <w:uiPriority w:val="0"/>
    <w:rPr>
      <w:color w:val="0000FF"/>
      <w:u w:val="single"/>
    </w:rPr>
  </w:style>
  <w:style w:type="character" w:customStyle="1" w:styleId="18">
    <w:name w:val="标题 3 Char"/>
    <w:basedOn w:val="15"/>
    <w:link w:val="5"/>
    <w:qFormat/>
    <w:uiPriority w:val="0"/>
    <w:rPr>
      <w:b/>
      <w:kern w:val="2"/>
      <w:sz w:val="24"/>
    </w:rPr>
  </w:style>
  <w:style w:type="character" w:customStyle="1" w:styleId="19">
    <w:name w:val="纯文本 Char"/>
    <w:basedOn w:val="15"/>
    <w:link w:val="8"/>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qFormat/>
    <w:uiPriority w:val="0"/>
    <w:pPr>
      <w:spacing w:line="360" w:lineRule="auto"/>
    </w:pPr>
    <w:rPr>
      <w:rFonts w:ascii="宋体" w:hAnsi="宋体" w:cs="宋体"/>
    </w:rPr>
  </w:style>
  <w:style w:type="character" w:customStyle="1" w:styleId="22">
    <w:name w:val="页眉 Char"/>
    <w:basedOn w:val="15"/>
    <w:link w:val="11"/>
    <w:qFormat/>
    <w:uiPriority w:val="0"/>
    <w:rPr>
      <w:kern w:val="2"/>
      <w:sz w:val="18"/>
      <w:szCs w:val="18"/>
    </w:rPr>
  </w:style>
  <w:style w:type="character" w:customStyle="1" w:styleId="23">
    <w:name w:val="页脚 Char"/>
    <w:basedOn w:val="15"/>
    <w:link w:val="10"/>
    <w:qFormat/>
    <w:uiPriority w:val="99"/>
    <w:rPr>
      <w:kern w:val="2"/>
      <w:sz w:val="18"/>
      <w:szCs w:val="18"/>
    </w:rPr>
  </w:style>
  <w:style w:type="character" w:customStyle="1" w:styleId="24">
    <w:name w:val="标题 2 Char"/>
    <w:basedOn w:val="15"/>
    <w:link w:val="4"/>
    <w:semiHidden/>
    <w:qFormat/>
    <w:uiPriority w:val="0"/>
    <w:rPr>
      <w:rFonts w:asciiTheme="majorHAnsi" w:hAnsiTheme="majorHAnsi" w:eastAsiaTheme="majorEastAsia" w:cstheme="majorBidi"/>
      <w:b/>
      <w:bCs/>
      <w:kern w:val="2"/>
      <w:sz w:val="32"/>
      <w:szCs w:val="32"/>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标题 1 Char"/>
    <w:basedOn w:val="15"/>
    <w:link w:val="3"/>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qFormat/>
    <w:uiPriority w:val="34"/>
    <w:pPr>
      <w:ind w:firstLine="420" w:firstLineChars="200"/>
    </w:pPr>
  </w:style>
  <w:style w:type="paragraph" w:customStyle="1" w:styleId="29">
    <w:name w:val="样式3"/>
    <w:basedOn w:val="1"/>
    <w:qFormat/>
    <w:uiPriority w:val="0"/>
    <w:pPr>
      <w:spacing w:line="0" w:lineRule="atLeast"/>
      <w:outlineLvl w:val="0"/>
    </w:pPr>
    <w:rPr>
      <w:rFonts w:ascii="宋体" w:hAnsi="Courier New"/>
      <w:sz w:val="28"/>
      <w:szCs w:val="24"/>
    </w:rPr>
  </w:style>
  <w:style w:type="paragraph" w:customStyle="1" w:styleId="30">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qFormat/>
    <w:uiPriority w:val="99"/>
    <w:pPr>
      <w:jc w:val="center"/>
      <w:outlineLvl w:val="0"/>
    </w:pPr>
    <w:rPr>
      <w:rFonts w:ascii="宋体" w:hAnsi="宋体"/>
      <w:b/>
      <w:sz w:val="28"/>
      <w:szCs w:val="28"/>
    </w:rPr>
  </w:style>
  <w:style w:type="paragraph" w:customStyle="1" w:styleId="32">
    <w:name w:val="列出段落1"/>
    <w:basedOn w:val="1"/>
    <w:qFormat/>
    <w:uiPriority w:val="99"/>
    <w:pPr>
      <w:ind w:firstLine="420" w:firstLineChars="200"/>
    </w:pPr>
  </w:style>
  <w:style w:type="paragraph" w:customStyle="1" w:styleId="33">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qFormat/>
    <w:uiPriority w:val="99"/>
    <w:pPr>
      <w:ind w:firstLine="420" w:firstLineChars="200"/>
    </w:pPr>
  </w:style>
  <w:style w:type="paragraph" w:customStyle="1" w:styleId="35">
    <w:name w:val="msolistparagraph"/>
    <w:basedOn w:val="1"/>
    <w:qFormat/>
    <w:uiPriority w:val="0"/>
    <w:pPr>
      <w:adjustRightInd w:val="0"/>
      <w:snapToGrid w:val="0"/>
      <w:ind w:firstLine="420" w:firstLineChars="200"/>
    </w:pPr>
    <w:rPr>
      <w:sz w:val="28"/>
      <w:szCs w:val="24"/>
    </w:rPr>
  </w:style>
  <w:style w:type="character" w:customStyle="1" w:styleId="36">
    <w:name w:val="font31"/>
    <w:basedOn w:val="15"/>
    <w:qFormat/>
    <w:uiPriority w:val="0"/>
    <w:rPr>
      <w:rFonts w:hint="eastAsia" w:ascii="宋体" w:hAnsi="宋体" w:eastAsia="宋体" w:cs="Times New Roman"/>
      <w:color w:val="000000"/>
      <w:sz w:val="20"/>
      <w:szCs w:val="20"/>
      <w:u w:val="none"/>
    </w:rPr>
  </w:style>
  <w:style w:type="character" w:customStyle="1" w:styleId="37">
    <w:name w:val="font21"/>
    <w:basedOn w:val="15"/>
    <w:qFormat/>
    <w:uiPriority w:val="0"/>
    <w:rPr>
      <w:rFonts w:hint="eastAsia" w:ascii="宋体" w:hAnsi="宋体" w:eastAsia="宋体" w:cs="宋体"/>
      <w:color w:val="000000"/>
      <w:sz w:val="18"/>
      <w:szCs w:val="18"/>
      <w:u w:val="none"/>
    </w:rPr>
  </w:style>
  <w:style w:type="paragraph" w:customStyle="1" w:styleId="3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3</TotalTime>
  <ScaleCrop>false</ScaleCrop>
  <LinksUpToDate>false</LinksUpToDate>
  <CharactersWithSpaces>6853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2021-04-12T09:12:18Z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2A5DC0B52E264BDCA9D5C391384BACA0</vt:lpwstr>
  </property>
</Properties>
</file>