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7.5</w:t>
            </w:r>
            <w:r>
              <w:rPr>
                <w:rFonts w:hint="eastAsia"/>
              </w:rPr>
              <w:t>分，其他参数每负偏离一项扣</w:t>
            </w:r>
            <w:r>
              <w:rPr>
                <w:rFonts w:hint="eastAsia"/>
                <w:lang w:val="en-US" w:eastAsia="zh-CN"/>
              </w:rPr>
              <w:t>2.5</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997946"/>
      <w:bookmarkStart w:id="4" w:name="_Toc201742861"/>
      <w:bookmarkStart w:id="5" w:name="_Toc201743116"/>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spacing w:line="360" w:lineRule="auto"/>
                    <w:jc w:val="center"/>
                    <w:rPr>
                      <w:rFonts w:hint="eastAsia" w:ascii="宋体" w:hAnsi="宋体" w:cs="宋体"/>
                      <w:bCs/>
                      <w:color w:val="auto"/>
                      <w:sz w:val="24"/>
                      <w:szCs w:val="24"/>
                      <w:shd w:val="clear" w:color="auto" w:fill="FFFFFF"/>
                    </w:rPr>
                  </w:pPr>
                  <w:r>
                    <w:rPr>
                      <w:rFonts w:hint="eastAsia" w:ascii="宋体" w:hAnsi="宋体" w:cs="宋体"/>
                      <w:bCs/>
                      <w:color w:val="auto"/>
                      <w:sz w:val="24"/>
                      <w:szCs w:val="24"/>
                      <w:shd w:val="clear" w:color="auto" w:fill="FFFFFF"/>
                    </w:rPr>
                    <w:t>骨科牵引架</w:t>
                  </w:r>
                </w:p>
                <w:p>
                  <w:pPr>
                    <w:spacing w:line="360" w:lineRule="auto"/>
                    <w:jc w:val="center"/>
                    <w:rPr>
                      <w:rFonts w:hint="eastAsia" w:ascii="宋体" w:hAnsi="宋体" w:cs="宋体"/>
                      <w:bCs/>
                      <w:color w:val="auto"/>
                      <w:sz w:val="24"/>
                      <w:szCs w:val="24"/>
                      <w:shd w:val="clear" w:color="auto" w:fill="FFFFFF"/>
                    </w:rPr>
                  </w:pPr>
                  <w:r>
                    <w:rPr>
                      <w:rFonts w:hint="eastAsia" w:ascii="宋体" w:hAnsi="宋体" w:cs="宋体"/>
                      <w:bCs/>
                      <w:color w:val="auto"/>
                      <w:sz w:val="24"/>
                      <w:szCs w:val="24"/>
                      <w:shd w:val="clear" w:color="auto" w:fill="FFFFFF"/>
                    </w:rPr>
                    <w:t>（碳纤维牵引架）</w:t>
                  </w:r>
                </w:p>
                <w:p>
                  <w:pPr>
                    <w:widowControl/>
                    <w:jc w:val="left"/>
                    <w:rPr>
                      <w:rFonts w:ascii="宋体" w:hAnsi="宋体" w:cs="宋体"/>
                      <w:color w:val="auto"/>
                      <w:kern w:val="0"/>
                      <w:sz w:val="24"/>
                      <w:szCs w:val="24"/>
                    </w:rPr>
                  </w:pPr>
                </w:p>
              </w:tc>
              <w:tc>
                <w:tcPr>
                  <w:tcW w:w="1344"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left"/>
                    <w:rPr>
                      <w:rFonts w:ascii="宋体" w:hAnsi="宋体" w:cs="宋体"/>
                      <w:color w:val="auto"/>
                      <w:kern w:val="0"/>
                      <w:sz w:val="24"/>
                      <w:szCs w:val="24"/>
                    </w:rPr>
                  </w:pPr>
                  <w:r>
                    <w:rPr>
                      <w:rFonts w:ascii="宋体" w:hAnsi="宋体" w:cs="宋体"/>
                      <w:color w:val="auto"/>
                      <w:kern w:val="0"/>
                      <w:sz w:val="24"/>
                      <w:szCs w:val="24"/>
                    </w:rPr>
                    <w:t> </w:t>
                  </w:r>
                  <w:r>
                    <w:rPr>
                      <w:rFonts w:hint="eastAsia" w:ascii="宋体" w:hAnsi="宋体" w:cs="宋体"/>
                      <w:color w:val="auto"/>
                      <w:kern w:val="0"/>
                      <w:sz w:val="24"/>
                      <w:szCs w:val="24"/>
                    </w:rPr>
                    <w:t>12.5万</w:t>
                  </w:r>
                </w:p>
              </w:tc>
              <w:tc>
                <w:tcPr>
                  <w:tcW w:w="177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auto"/>
                      <w:kern w:val="0"/>
                      <w:sz w:val="24"/>
                      <w:szCs w:val="24"/>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color w:val="auto"/>
                <w:sz w:val="24"/>
                <w:szCs w:val="24"/>
                <w:lang w:val="en-US" w:eastAsia="zh-CN"/>
              </w:rPr>
            </w:pPr>
            <w:r>
              <w:rPr>
                <w:rFonts w:hint="eastAsia"/>
                <w:color w:val="auto"/>
              </w:rPr>
              <w:t>▲1</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ascii="宋体" w:hAnsi="宋体" w:eastAsia="宋体" w:cs="宋体"/>
                <w:b w:val="0"/>
                <w:bCs w:val="0"/>
                <w:color w:val="auto"/>
                <w:kern w:val="0"/>
                <w:sz w:val="24"/>
                <w:szCs w:val="24"/>
                <w:lang w:val="en-US" w:eastAsia="zh-CN" w:bidi="ar-SA"/>
              </w:rPr>
            </w:pPr>
            <w:r>
              <w:rPr>
                <w:rFonts w:hint="eastAsia" w:ascii="宋体" w:hAnsi="宋体" w:cs="宋体"/>
                <w:color w:val="auto"/>
              </w:rPr>
              <w:t>最高承载能力：≥180KG</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rPr>
              <w:t>7.5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color w:val="auto"/>
              </w:rPr>
              <w:t>▲</w:t>
            </w:r>
            <w:r>
              <w:rPr>
                <w:rFonts w:hint="eastAsia" w:ascii="宋体" w:hAnsi="宋体" w:cs="宋体"/>
                <w:color w:val="auto"/>
                <w:kern w:val="0"/>
                <w:sz w:val="24"/>
                <w:szCs w:val="24"/>
              </w:rPr>
              <w:t>2</w:t>
            </w:r>
          </w:p>
        </w:tc>
        <w:tc>
          <w:tcPr>
            <w:tcW w:w="5415"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ascii="宋体" w:hAnsi="宋体" w:eastAsia="宋体" w:cs="宋体"/>
                <w:b w:val="0"/>
                <w:bCs w:val="0"/>
                <w:color w:val="auto"/>
                <w:kern w:val="0"/>
                <w:sz w:val="24"/>
                <w:szCs w:val="24"/>
                <w:lang w:val="en-US" w:eastAsia="zh-CN" w:bidi="ar-SA"/>
              </w:rPr>
            </w:pPr>
            <w:r>
              <w:rPr>
                <w:rFonts w:hint="eastAsia" w:ascii="宋体" w:hAnsi="宋体" w:cs="宋体"/>
                <w:color w:val="auto"/>
              </w:rPr>
              <w:t>最大牵引位移: ≥1260mm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rPr>
              <w:t>7.5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cs="宋体"/>
                <w:color w:val="auto"/>
                <w:sz w:val="24"/>
                <w:szCs w:val="24"/>
                <w:lang w:val="en-US" w:eastAsia="zh-CN"/>
              </w:rPr>
            </w:pPr>
            <w:r>
              <w:rPr>
                <w:rFonts w:hint="eastAsia" w:ascii="宋体" w:hAnsi="宋体" w:cs="宋体"/>
                <w:color w:val="auto"/>
                <w:kern w:val="0"/>
                <w:sz w:val="24"/>
                <w:szCs w:val="24"/>
              </w:rPr>
              <w:t>3</w:t>
            </w:r>
          </w:p>
        </w:tc>
        <w:tc>
          <w:tcPr>
            <w:tcW w:w="5415"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ascii="宋体" w:hAnsi="宋体" w:eastAsia="宋体" w:cs="宋体"/>
                <w:b w:val="0"/>
                <w:bCs w:val="0"/>
                <w:color w:val="auto"/>
                <w:kern w:val="0"/>
                <w:sz w:val="24"/>
                <w:szCs w:val="24"/>
                <w:lang w:val="en-US" w:eastAsia="zh-CN" w:bidi="ar-SA"/>
              </w:rPr>
            </w:pPr>
            <w:r>
              <w:rPr>
                <w:rFonts w:hint="eastAsia" w:ascii="宋体" w:hAnsi="宋体" w:cs="宋体"/>
                <w:color w:val="auto"/>
              </w:rPr>
              <w:t>最大牵引力: ≥400N</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auto"/>
                <w:kern w:val="0"/>
                <w:sz w:val="24"/>
                <w:szCs w:val="24"/>
              </w:rPr>
              <w:t>4</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ascii="宋体" w:hAnsi="宋体" w:eastAsia="宋体" w:cs="宋体"/>
                <w:b w:val="0"/>
                <w:bCs w:val="0"/>
                <w:color w:val="auto"/>
                <w:kern w:val="0"/>
                <w:sz w:val="24"/>
                <w:szCs w:val="24"/>
                <w:lang w:val="en-US" w:eastAsia="zh-CN" w:bidi="ar-SA"/>
              </w:rPr>
            </w:pPr>
            <w:r>
              <w:rPr>
                <w:rFonts w:hint="eastAsia"/>
                <w:color w:val="auto"/>
              </w:rPr>
              <w:t>长臂为碳纤维可透视材质</w:t>
            </w:r>
          </w:p>
        </w:tc>
        <w:tc>
          <w:tcPr>
            <w:tcW w:w="2342" w:type="dxa"/>
            <w:tcBorders>
              <w:top w:val="single" w:color="auto" w:sz="6" w:space="0"/>
              <w:left w:val="single" w:color="auto" w:sz="6" w:space="0"/>
              <w:bottom w:val="nil"/>
              <w:right w:val="nil"/>
            </w:tcBorders>
            <w:noWrap w:val="0"/>
            <w:vAlign w:val="top"/>
          </w:tcPr>
          <w:p>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auto"/>
                <w:kern w:val="0"/>
                <w:sz w:val="24"/>
                <w:szCs w:val="24"/>
              </w:rPr>
              <w:t>5</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ascii="宋体" w:hAnsi="宋体" w:eastAsia="宋体" w:cs="宋体"/>
                <w:b w:val="0"/>
                <w:bCs w:val="0"/>
                <w:color w:val="auto"/>
                <w:kern w:val="0"/>
                <w:sz w:val="24"/>
                <w:szCs w:val="24"/>
                <w:lang w:val="en-US" w:eastAsia="zh-CN" w:bidi="ar-SA"/>
              </w:rPr>
            </w:pPr>
            <w:r>
              <w:rPr>
                <w:rFonts w:hint="eastAsia" w:ascii="宋体" w:hAnsi="宋体" w:cs="宋体"/>
                <w:color w:val="auto"/>
              </w:rPr>
              <w:t>两臂夹角：0-180度（可调整）</w:t>
            </w:r>
          </w:p>
        </w:tc>
        <w:tc>
          <w:tcPr>
            <w:tcW w:w="2342" w:type="dxa"/>
            <w:tcBorders>
              <w:top w:val="single" w:color="auto" w:sz="6" w:space="0"/>
              <w:left w:val="single" w:color="auto" w:sz="6" w:space="0"/>
              <w:bottom w:val="nil"/>
              <w:right w:val="nil"/>
            </w:tcBorders>
            <w:noWrap w:val="0"/>
            <w:vAlign w:val="top"/>
          </w:tcPr>
          <w:p>
            <w:pPr>
              <w:jc w:val="center"/>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auto"/>
                <w:kern w:val="0"/>
                <w:sz w:val="24"/>
                <w:szCs w:val="24"/>
              </w:rPr>
              <w:t>6</w:t>
            </w:r>
          </w:p>
        </w:tc>
        <w:tc>
          <w:tcPr>
            <w:tcW w:w="5415" w:type="dxa"/>
            <w:tcBorders>
              <w:top w:val="single" w:color="auto" w:sz="6" w:space="0"/>
              <w:left w:val="single" w:color="auto" w:sz="6" w:space="0"/>
              <w:bottom w:val="nil"/>
              <w:right w:val="nil"/>
            </w:tcBorders>
            <w:noWrap w:val="0"/>
            <w:vAlign w:val="center"/>
          </w:tcPr>
          <w:p>
            <w:pPr>
              <w:pStyle w:val="2"/>
              <w:jc w:val="left"/>
              <w:rPr>
                <w:rFonts w:ascii="宋体" w:hAnsi="宋体" w:eastAsia="宋体" w:cs="宋体"/>
                <w:b w:val="0"/>
                <w:bCs w:val="0"/>
                <w:color w:val="auto"/>
                <w:kern w:val="0"/>
                <w:sz w:val="24"/>
                <w:szCs w:val="24"/>
                <w:lang w:val="en-US" w:eastAsia="zh-CN" w:bidi="ar-SA"/>
              </w:rPr>
            </w:pPr>
            <w:r>
              <w:rPr>
                <w:rFonts w:hint="eastAsia" w:cs="宋体"/>
                <w:color w:val="auto"/>
                <w:szCs w:val="21"/>
              </w:rPr>
              <w:t xml:space="preserve">牵引行程： </w:t>
            </w:r>
            <w:r>
              <w:rPr>
                <w:rFonts w:hint="eastAsia" w:cs="宋体"/>
                <w:color w:val="auto"/>
              </w:rPr>
              <w:t>≥</w:t>
            </w:r>
            <w:r>
              <w:rPr>
                <w:rFonts w:hint="eastAsia" w:cs="宋体"/>
                <w:color w:val="auto"/>
                <w:szCs w:val="21"/>
              </w:rPr>
              <w:t>200mm（</w:t>
            </w:r>
            <w:r>
              <w:rPr>
                <w:rFonts w:hint="eastAsia" w:cs="宋体"/>
                <w:color w:val="auto"/>
              </w:rPr>
              <w:t>可</w:t>
            </w:r>
            <w:r>
              <w:rPr>
                <w:rFonts w:hint="eastAsia" w:cs="宋体"/>
                <w:color w:val="auto"/>
                <w:szCs w:val="21"/>
              </w:rPr>
              <w:t>调整）</w:t>
            </w:r>
          </w:p>
        </w:tc>
        <w:tc>
          <w:tcPr>
            <w:tcW w:w="2342" w:type="dxa"/>
            <w:tcBorders>
              <w:top w:val="single" w:color="auto" w:sz="6" w:space="0"/>
              <w:left w:val="single" w:color="auto" w:sz="6" w:space="0"/>
              <w:bottom w:val="nil"/>
              <w:right w:val="nil"/>
            </w:tcBorders>
            <w:noWrap w:val="0"/>
            <w:vAlign w:val="top"/>
          </w:tcPr>
          <w:p>
            <w:pPr>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auto"/>
                <w:kern w:val="0"/>
                <w:sz w:val="24"/>
                <w:szCs w:val="24"/>
              </w:rPr>
              <w:t>7</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ascii="宋体" w:hAnsi="宋体" w:eastAsia="宋体" w:cs="宋体"/>
                <w:b w:val="0"/>
                <w:bCs w:val="0"/>
                <w:color w:val="auto"/>
                <w:kern w:val="0"/>
                <w:sz w:val="24"/>
                <w:szCs w:val="24"/>
                <w:lang w:val="en-US" w:eastAsia="zh-CN" w:bidi="ar-SA"/>
              </w:rPr>
            </w:pPr>
            <w:r>
              <w:rPr>
                <w:rFonts w:hint="eastAsia" w:ascii="宋体" w:hAnsi="宋体" w:cs="宋体"/>
                <w:color w:val="auto"/>
              </w:rPr>
              <w:t>腿托架转角： 万向（可调整）</w:t>
            </w:r>
          </w:p>
        </w:tc>
        <w:tc>
          <w:tcPr>
            <w:tcW w:w="2342" w:type="dxa"/>
            <w:tcBorders>
              <w:top w:val="single" w:color="auto" w:sz="6" w:space="0"/>
              <w:left w:val="single" w:color="auto" w:sz="6" w:space="0"/>
              <w:bottom w:val="nil"/>
              <w:right w:val="nil"/>
            </w:tcBorders>
            <w:noWrap w:val="0"/>
            <w:vAlign w:val="top"/>
          </w:tcPr>
          <w:p>
            <w:pPr>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667" w:hRule="atLeast"/>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auto"/>
                <w:kern w:val="0"/>
                <w:sz w:val="24"/>
                <w:szCs w:val="24"/>
              </w:rPr>
              <w:t>8</w:t>
            </w:r>
          </w:p>
        </w:tc>
        <w:tc>
          <w:tcPr>
            <w:tcW w:w="5415"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ascii="宋体" w:hAnsi="宋体" w:eastAsia="宋体" w:cs="宋体"/>
                <w:b w:val="0"/>
                <w:bCs w:val="0"/>
                <w:color w:val="auto"/>
                <w:kern w:val="0"/>
                <w:sz w:val="24"/>
                <w:szCs w:val="24"/>
                <w:lang w:val="en-US" w:eastAsia="zh-CN" w:bidi="ar-SA"/>
              </w:rPr>
            </w:pPr>
            <w:r>
              <w:rPr>
                <w:rFonts w:hint="eastAsia" w:ascii="宋体" w:hAnsi="宋体" w:cs="宋体"/>
                <w:color w:val="auto"/>
              </w:rPr>
              <w:t>牵引架标准全长： 1200mm（可调整）</w:t>
            </w:r>
          </w:p>
        </w:tc>
        <w:tc>
          <w:tcPr>
            <w:tcW w:w="2342" w:type="dxa"/>
            <w:tcBorders>
              <w:top w:val="single" w:color="auto" w:sz="6" w:space="0"/>
              <w:left w:val="single" w:color="auto" w:sz="6" w:space="0"/>
              <w:bottom w:val="nil"/>
              <w:right w:val="nil"/>
            </w:tcBorders>
            <w:noWrap w:val="0"/>
            <w:vAlign w:val="top"/>
          </w:tcPr>
          <w:p>
            <w:pPr>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auto"/>
                <w:kern w:val="0"/>
                <w:sz w:val="24"/>
                <w:szCs w:val="24"/>
              </w:rPr>
              <w:t>9</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ascii="宋体" w:hAnsi="宋体" w:eastAsia="宋体" w:cs="宋体"/>
                <w:b w:val="0"/>
                <w:bCs w:val="0"/>
                <w:color w:val="auto"/>
                <w:kern w:val="0"/>
                <w:sz w:val="24"/>
                <w:szCs w:val="24"/>
                <w:lang w:val="en-US" w:eastAsia="zh-CN" w:bidi="ar-SA"/>
              </w:rPr>
            </w:pPr>
            <w:r>
              <w:rPr>
                <w:rFonts w:hint="eastAsia" w:ascii="宋体" w:hAnsi="宋体" w:cs="宋体"/>
                <w:color w:val="auto"/>
              </w:rPr>
              <w:t>调节全长：1750mm（可调整）</w:t>
            </w:r>
          </w:p>
        </w:tc>
        <w:tc>
          <w:tcPr>
            <w:tcW w:w="2342" w:type="dxa"/>
            <w:tcBorders>
              <w:top w:val="single" w:color="auto" w:sz="6" w:space="0"/>
              <w:left w:val="single" w:color="auto" w:sz="6" w:space="0"/>
              <w:bottom w:val="nil"/>
              <w:right w:val="nil"/>
            </w:tcBorders>
            <w:noWrap w:val="0"/>
            <w:vAlign w:val="top"/>
          </w:tcPr>
          <w:p>
            <w:pPr>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10</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color w:val="auto"/>
              </w:rPr>
            </w:pPr>
            <w:r>
              <w:rPr>
                <w:rFonts w:hint="eastAsia" w:ascii="宋体" w:hAnsi="宋体" w:cs="宋体"/>
                <w:color w:val="auto"/>
              </w:rPr>
              <w:t>外展宽度：120mm-750mm</w:t>
            </w:r>
          </w:p>
        </w:tc>
        <w:tc>
          <w:tcPr>
            <w:tcW w:w="2342" w:type="dxa"/>
            <w:tcBorders>
              <w:top w:val="single" w:color="auto" w:sz="6" w:space="0"/>
              <w:left w:val="single" w:color="auto" w:sz="6" w:space="0"/>
              <w:bottom w:val="nil"/>
              <w:right w:val="nil"/>
            </w:tcBorders>
            <w:noWrap w:val="0"/>
            <w:vAlign w:val="top"/>
          </w:tcPr>
          <w:p>
            <w:pPr>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11</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color w:val="auto"/>
              </w:rPr>
            </w:pPr>
            <w:r>
              <w:rPr>
                <w:rFonts w:hint="eastAsia" w:ascii="宋体" w:hAnsi="宋体" w:cs="宋体"/>
                <w:color w:val="auto"/>
              </w:rPr>
              <w:t>与手术床配合高度:可随手术床调节</w:t>
            </w:r>
          </w:p>
        </w:tc>
        <w:tc>
          <w:tcPr>
            <w:tcW w:w="2342" w:type="dxa"/>
            <w:tcBorders>
              <w:top w:val="single" w:color="auto" w:sz="6" w:space="0"/>
              <w:left w:val="single" w:color="auto" w:sz="6" w:space="0"/>
              <w:bottom w:val="nil"/>
              <w:right w:val="nil"/>
            </w:tcBorders>
            <w:noWrap w:val="0"/>
            <w:vAlign w:val="top"/>
          </w:tcPr>
          <w:p>
            <w:pPr>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12</w:t>
            </w:r>
          </w:p>
        </w:tc>
        <w:tc>
          <w:tcPr>
            <w:tcW w:w="5415"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eastAsia"/>
                <w:color w:val="auto"/>
              </w:rPr>
            </w:pPr>
            <w:r>
              <w:rPr>
                <w:rFonts w:hint="eastAsia" w:ascii="宋体" w:hAnsi="宋体" w:cs="宋体"/>
                <w:color w:val="auto"/>
              </w:rPr>
              <w:t>牵引车(长*宽*高)： 800mm*500mm*700mm</w:t>
            </w:r>
          </w:p>
        </w:tc>
        <w:tc>
          <w:tcPr>
            <w:tcW w:w="2342" w:type="dxa"/>
            <w:tcBorders>
              <w:top w:val="single" w:color="auto" w:sz="6" w:space="0"/>
              <w:left w:val="single" w:color="auto" w:sz="6" w:space="0"/>
              <w:bottom w:val="nil"/>
              <w:right w:val="nil"/>
            </w:tcBorders>
            <w:noWrap w:val="0"/>
            <w:vAlign w:val="top"/>
          </w:tcPr>
          <w:p>
            <w:pPr>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13</w:t>
            </w:r>
          </w:p>
        </w:tc>
        <w:tc>
          <w:tcPr>
            <w:tcW w:w="5415"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eastAsia"/>
                <w:color w:val="auto"/>
              </w:rPr>
            </w:pPr>
            <w:r>
              <w:rPr>
                <w:rFonts w:hint="eastAsia" w:ascii="宋体" w:hAnsi="宋体" w:cs="宋体"/>
                <w:color w:val="auto"/>
              </w:rPr>
              <w:t>底架长：≤800mm</w:t>
            </w:r>
          </w:p>
        </w:tc>
        <w:tc>
          <w:tcPr>
            <w:tcW w:w="2342" w:type="dxa"/>
            <w:tcBorders>
              <w:top w:val="single" w:color="auto" w:sz="6" w:space="0"/>
              <w:left w:val="single" w:color="auto" w:sz="6" w:space="0"/>
              <w:bottom w:val="nil"/>
              <w:right w:val="nil"/>
            </w:tcBorders>
            <w:noWrap w:val="0"/>
            <w:vAlign w:val="top"/>
          </w:tcPr>
          <w:p>
            <w:pPr>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14</w:t>
            </w:r>
          </w:p>
        </w:tc>
        <w:tc>
          <w:tcPr>
            <w:tcW w:w="5415"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eastAsia"/>
                <w:color w:val="auto"/>
              </w:rPr>
            </w:pPr>
            <w:r>
              <w:rPr>
                <w:rFonts w:hint="eastAsia" w:ascii="宋体" w:hAnsi="宋体" w:cs="宋体"/>
                <w:color w:val="auto"/>
              </w:rPr>
              <w:t>配件：主支架2件；挂板1件；牵引架脚架支架2件；侧卧挡柱 1件；牵引架鞋皮套 1件；座板 1件（碳纤维）；仰卧挡柱  1件；小腿架组 2件；滑块 2件；支撑柱2件；移动小车1套</w:t>
            </w:r>
          </w:p>
        </w:tc>
        <w:tc>
          <w:tcPr>
            <w:tcW w:w="2342" w:type="dxa"/>
            <w:tcBorders>
              <w:top w:val="single" w:color="auto" w:sz="6" w:space="0"/>
              <w:left w:val="single" w:color="auto" w:sz="6" w:space="0"/>
              <w:bottom w:val="nil"/>
              <w:right w:val="nil"/>
            </w:tcBorders>
            <w:noWrap w:val="0"/>
            <w:vAlign w:val="top"/>
          </w:tcPr>
          <w:p>
            <w:pPr>
              <w:jc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62EB"/>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44092B"/>
    <w:rsid w:val="01767EF3"/>
    <w:rsid w:val="01D30AF5"/>
    <w:rsid w:val="01DC24B9"/>
    <w:rsid w:val="01DE5185"/>
    <w:rsid w:val="0213568A"/>
    <w:rsid w:val="04A80842"/>
    <w:rsid w:val="04D60272"/>
    <w:rsid w:val="04D7648A"/>
    <w:rsid w:val="04FA14E6"/>
    <w:rsid w:val="0531362C"/>
    <w:rsid w:val="054D6974"/>
    <w:rsid w:val="057207F6"/>
    <w:rsid w:val="05FC6B91"/>
    <w:rsid w:val="07732DB2"/>
    <w:rsid w:val="079C082F"/>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7E1DCD"/>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415728"/>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044E66"/>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2021-03-25T05:55:20Z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6335541D4A1944AFA4BFD780BDCF6A5C</vt:lpwstr>
  </property>
</Properties>
</file>