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40165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865"/>
              <w:gridCol w:w="1106"/>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86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106"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6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低温等离子手术系统</w:t>
                  </w:r>
                </w:p>
              </w:tc>
              <w:tc>
                <w:tcPr>
                  <w:tcW w:w="1106"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kern w:val="0"/>
                      <w:sz w:val="24"/>
                      <w:szCs w:val="24"/>
                      <w:lang w:val="en-US" w:eastAsia="zh-CN"/>
                    </w:rPr>
                  </w:pPr>
                  <w:r>
                    <w:rPr>
                      <w:rFonts w:ascii="宋体" w:hAnsi="宋体" w:cs="宋体"/>
                      <w:color w:val="auto"/>
                      <w:kern w:val="0"/>
                      <w:sz w:val="24"/>
                      <w:szCs w:val="24"/>
                    </w:rPr>
                    <w:t> </w:t>
                  </w:r>
                  <w:r>
                    <w:rPr>
                      <w:rFonts w:hint="eastAsia" w:ascii="宋体" w:hAnsi="宋体" w:cs="宋体"/>
                      <w:color w:val="auto"/>
                      <w:kern w:val="0"/>
                      <w:sz w:val="24"/>
                      <w:szCs w:val="24"/>
                      <w:lang w:val="en-US" w:eastAsia="zh-CN"/>
                    </w:rPr>
                    <w:t>199000</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可适用于所有</w:t>
            </w:r>
            <w:r>
              <w:rPr>
                <w:sz w:val="24"/>
                <w:szCs w:val="24"/>
              </w:rPr>
              <w:t>100kHz</w:t>
            </w:r>
            <w:r>
              <w:rPr>
                <w:rFonts w:hint="eastAsia"/>
                <w:sz w:val="24"/>
                <w:szCs w:val="24"/>
              </w:rPr>
              <w:t>主频的等离子手术治疗系统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长城仿宋" w:hAnsi="长城仿宋" w:cs="长城仿宋"/>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长城仿宋" w:hAnsi="长城仿宋" w:cs="长城仿宋"/>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设备匹配不同型号刀头, 可完成扁桃体、腺样体冷消融, 喉部肿物冷消融, 软腭和舌根冷消融, 鼻甲肥大治疗等手术。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长城仿宋" w:hAnsi="长城仿宋" w:cs="长城仿宋"/>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主机有BF级别防电标志，即设备应用部分浮地隔离,可安全用于体外和体内手术。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主机可自动识别刀头，并默认最优档位，刀头与连接电缆为一体化设计</w:t>
            </w:r>
            <w:r>
              <w:rPr>
                <w:sz w:val="24"/>
                <w:szCs w:val="24"/>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spacing w:line="360" w:lineRule="exact"/>
              <w:jc w:val="left"/>
              <w:rPr>
                <w:rFonts w:ascii="宋体" w:hAnsi="宋体" w:eastAsia="宋体" w:cs="宋体"/>
                <w:color w:val="auto"/>
                <w:kern w:val="0"/>
                <w:sz w:val="24"/>
                <w:szCs w:val="24"/>
                <w:lang w:val="en-US" w:eastAsia="zh-CN" w:bidi="ar-SA"/>
              </w:rPr>
            </w:pPr>
            <w:r>
              <w:rPr>
                <w:rFonts w:hint="eastAsia"/>
                <w:sz w:val="24"/>
                <w:szCs w:val="24"/>
              </w:rPr>
              <w:t>功率在一定范围内自动微调节，保证切割效果一致；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《医疗器械注册证》必须是等离子体技术注册</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主机具备区别报警功能。出现电源限制或过载时发出间歇性双音报警；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sz w:val="24"/>
                <w:szCs w:val="24"/>
              </w:rPr>
              <w:t>适合于普通开放性手术，精细手术点凝，组织凝固层较深，具有极佳的凝血效果；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长城仿宋" w:hAnsi="长城仿宋" w:cs="长城仿宋"/>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s="宋体"/>
                <w:sz w:val="24"/>
                <w:szCs w:val="24"/>
              </w:rPr>
              <w:t>配有盐水流量加压灌注泵，具有高、中、低三个档位调节水流速度与出水压力，有效防止术中刀头堵塞，也可提高刀头工作效率。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长城仿宋" w:hAnsi="长城仿宋" w:cs="长城仿宋"/>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ascii="宋体" w:hAnsi="宋体" w:cs="宋体"/>
                <w:sz w:val="24"/>
                <w:szCs w:val="24"/>
              </w:rPr>
              <w:t>工作温度：40—70 度。热损伤深度100-200微米。</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ascii="宋体" w:hAnsi="宋体" w:cs="宋体"/>
                <w:sz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长城仿宋" w:hAnsi="长城仿宋" w:cs="长城仿宋"/>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ascii="宋体" w:hAnsi="宋体"/>
                <w:sz w:val="24"/>
              </w:rPr>
              <w:t>主机工作频率≤100KHz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长城仿宋" w:hAnsi="长城仿宋" w:cs="长城仿宋"/>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ascii="宋体" w:hAnsi="宋体"/>
                <w:sz w:val="24"/>
              </w:rPr>
              <w:t>主机双屏双显，分别可以显示消融切割档位及热凝止血档位。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ascii="宋体" w:hAnsi="宋体" w:eastAsia="宋体" w:cs="宋体"/>
                <w:color w:val="auto"/>
                <w:sz w:val="24"/>
                <w:szCs w:val="24"/>
                <w:lang w:val="en-US" w:eastAsia="zh-CN"/>
              </w:rPr>
            </w:pPr>
            <w:r>
              <w:rPr>
                <w:rFonts w:hint="eastAsia" w:cs="宋体"/>
                <w:color w:val="auto"/>
                <w:kern w:val="2"/>
                <w:sz w:val="24"/>
                <w:szCs w:val="24"/>
                <w:lang w:val="en-US" w:eastAsia="zh-CN" w:bidi="ar-SA"/>
              </w:rPr>
              <w:t>一体化等离子射频刀头/针2400元/个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w:t>
                  </w:r>
                  <w:bookmarkStart w:id="15" w:name="_GoBack"/>
                  <w:bookmarkEnd w:id="15"/>
                  <w:r>
                    <w:rPr>
                      <w:rStyle w:val="15"/>
                      <w:rFonts w:hint="eastAsia" w:ascii="宋体" w:hAnsi="宋体" w:cs="宋体"/>
                      <w:color w:val="auto"/>
                      <w:szCs w:val="21"/>
                    </w:rPr>
                    <w:t>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2F741D"/>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A9C5BF8"/>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Math" w:hAnsi="Cambria Math" w:eastAsia="长城仿宋" w:cs="Cambria Math"/>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2020-12-22T01:12:38Z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