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401658"/>
      <w:bookmarkStart w:id="4" w:name="_Toc201719118"/>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膀胱容量测定仪</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rPr>
                  </w:pPr>
                  <w:r>
                    <w:rPr>
                      <w:rFonts w:ascii="宋体" w:hAnsi="宋体" w:cs="宋体"/>
                      <w:color w:val="FF0000"/>
                      <w:kern w:val="0"/>
                      <w:sz w:val="24"/>
                      <w:szCs w:val="24"/>
                    </w:rPr>
                    <w:t>2</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套</w:t>
                  </w:r>
                </w:p>
              </w:tc>
              <w:tc>
                <w:tcPr>
                  <w:tcW w:w="1770"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 180000.00</w:t>
                  </w:r>
                </w:p>
              </w:tc>
              <w:tc>
                <w:tcPr>
                  <w:tcW w:w="1775" w:type="dxa"/>
                  <w:tcBorders>
                    <w:top w:val="single" w:color="auto" w:sz="6" w:space="0"/>
                    <w:left w:val="single" w:color="auto" w:sz="6" w:space="0"/>
                    <w:bottom w:val="nil"/>
                    <w:right w:val="nil"/>
                  </w:tcBorders>
                  <w:noWrap w:val="0"/>
                  <w:vAlign w:val="center"/>
                </w:tcPr>
                <w:p>
                  <w:pPr>
                    <w:widowControl/>
                    <w:ind w:firstLine="240" w:firstLineChars="100"/>
                    <w:jc w:val="left"/>
                    <w:rPr>
                      <w:rFonts w:ascii="宋体" w:hAnsi="宋体" w:cs="宋体"/>
                      <w:color w:val="FF0000"/>
                      <w:kern w:val="0"/>
                      <w:sz w:val="24"/>
                      <w:szCs w:val="24"/>
                    </w:rPr>
                  </w:pPr>
                  <w:r>
                    <w:rPr>
                      <w:rFonts w:hint="eastAsia" w:ascii="宋体" w:hAnsi="宋体" w:cs="宋体"/>
                      <w:color w:val="FF0000"/>
                      <w:kern w:val="0"/>
                      <w:sz w:val="24"/>
                      <w:szCs w:val="24"/>
                    </w:rPr>
                    <w:t>（非进口）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4"/>
                      <w:szCs w:val="24"/>
                    </w:rPr>
                  </w:pPr>
                  <w:r>
                    <w:rPr>
                      <w:rFonts w:hint="eastAsia"/>
                      <w:sz w:val="24"/>
                      <w:szCs w:val="24"/>
                    </w:rPr>
                    <w:t>每套配置：1.主机一台（内含嵌入式微型热敏打印机一个）；</w:t>
                  </w:r>
                </w:p>
                <w:p>
                  <w:pPr>
                    <w:widowControl/>
                    <w:spacing w:before="100" w:beforeAutospacing="1" w:after="100" w:afterAutospacing="1"/>
                    <w:jc w:val="left"/>
                    <w:rPr>
                      <w:rFonts w:ascii="宋体" w:hAnsi="宋体" w:cs="宋体"/>
                      <w:color w:val="000000"/>
                      <w:kern w:val="0"/>
                      <w:sz w:val="24"/>
                      <w:szCs w:val="24"/>
                    </w:rPr>
                  </w:pPr>
                  <w:r>
                    <w:rPr>
                      <w:rFonts w:hint="eastAsia"/>
                      <w:sz w:val="24"/>
                      <w:szCs w:val="24"/>
                    </w:rPr>
                    <w:t>2.探头一只；</w:t>
                  </w:r>
                </w:p>
                <w:p>
                  <w:pPr>
                    <w:widowControl/>
                    <w:spacing w:before="100" w:beforeAutospacing="1" w:after="100" w:afterAutospacing="1"/>
                    <w:jc w:val="left"/>
                    <w:rPr>
                      <w:rFonts w:ascii="宋体" w:hAnsi="宋体" w:cs="宋体"/>
                      <w:kern w:val="0"/>
                      <w:sz w:val="24"/>
                      <w:szCs w:val="24"/>
                    </w:rPr>
                  </w:pPr>
                  <w:r>
                    <w:rPr>
                      <w:rFonts w:hint="eastAsia"/>
                      <w:sz w:val="24"/>
                      <w:szCs w:val="24"/>
                    </w:rPr>
                    <w:t>3.充电器一个；可充电电池；</w:t>
                  </w:r>
                </w:p>
                <w:p>
                  <w:pPr>
                    <w:widowControl/>
                    <w:spacing w:before="100" w:beforeAutospacing="1" w:after="100" w:afterAutospacing="1"/>
                    <w:jc w:val="left"/>
                    <w:rPr>
                      <w:rFonts w:ascii="宋体" w:hAnsi="宋体" w:cs="宋体"/>
                      <w:color w:val="000000"/>
                      <w:kern w:val="0"/>
                      <w:sz w:val="24"/>
                      <w:szCs w:val="24"/>
                    </w:rPr>
                  </w:pPr>
                  <w:r>
                    <w:rPr>
                      <w:rFonts w:hint="eastAsia"/>
                      <w:sz w:val="24"/>
                      <w:szCs w:val="24"/>
                    </w:rPr>
                    <w:t>4.移动推车一套；</w:t>
                  </w:r>
                </w:p>
                <w:p>
                  <w:pPr>
                    <w:widowControl/>
                    <w:spacing w:before="100" w:beforeAutospacing="1" w:after="100" w:afterAutospacing="1"/>
                    <w:jc w:val="left"/>
                    <w:rPr>
                      <w:rFonts w:ascii="宋体" w:hAnsi="宋体" w:cs="宋体"/>
                      <w:color w:val="000000"/>
                      <w:kern w:val="0"/>
                      <w:sz w:val="24"/>
                      <w:szCs w:val="24"/>
                    </w:rPr>
                  </w:pPr>
                  <w:r>
                    <w:rPr>
                      <w:rFonts w:hint="eastAsia"/>
                      <w:sz w:val="24"/>
                      <w:szCs w:val="24"/>
                    </w:rPr>
                    <w:t>5.热敏打印纸一卷（终身免费提供热敏打印纸，每年100卷）；</w:t>
                  </w:r>
                </w:p>
                <w:p>
                  <w:pPr>
                    <w:widowControl/>
                    <w:spacing w:before="100" w:beforeAutospacing="1" w:after="100" w:afterAutospacing="1"/>
                    <w:jc w:val="left"/>
                    <w:rPr>
                      <w:rFonts w:ascii="宋体" w:hAnsi="宋体" w:cs="宋体"/>
                      <w:color w:val="000000"/>
                      <w:kern w:val="0"/>
                      <w:sz w:val="24"/>
                      <w:szCs w:val="24"/>
                    </w:rPr>
                  </w:pPr>
                  <w:r>
                    <w:rPr>
                      <w:rFonts w:hint="eastAsia"/>
                      <w:sz w:val="24"/>
                      <w:szCs w:val="24"/>
                    </w:rPr>
                    <w:t>6.手提箱一个；</w:t>
                  </w:r>
                </w:p>
                <w:p>
                  <w:pPr>
                    <w:widowControl/>
                    <w:spacing w:before="100" w:beforeAutospacing="1" w:after="100" w:afterAutospacing="1"/>
                    <w:jc w:val="left"/>
                    <w:rPr>
                      <w:rFonts w:ascii="宋体" w:hAnsi="宋体" w:cs="宋体"/>
                      <w:color w:val="000000"/>
                      <w:kern w:val="0"/>
                      <w:sz w:val="24"/>
                      <w:szCs w:val="24"/>
                    </w:rPr>
                  </w:pPr>
                  <w:r>
                    <w:rPr>
                      <w:rFonts w:hint="eastAsia"/>
                      <w:sz w:val="24"/>
                      <w:szCs w:val="24"/>
                    </w:rPr>
                    <w:t>7.耦合剂一瓶；</w:t>
                  </w:r>
                </w:p>
                <w:p>
                  <w:pPr>
                    <w:widowControl/>
                    <w:spacing w:before="100" w:beforeAutospacing="1" w:after="100" w:afterAutospacing="1"/>
                    <w:jc w:val="left"/>
                    <w:rPr>
                      <w:rFonts w:ascii="宋体" w:hAnsi="宋体" w:cs="宋体"/>
                      <w:color w:val="000000"/>
                      <w:kern w:val="0"/>
                      <w:sz w:val="24"/>
                      <w:szCs w:val="24"/>
                    </w:rPr>
                  </w:pPr>
                  <w:r>
                    <w:rPr>
                      <w:rFonts w:hint="eastAsia"/>
                      <w:sz w:val="24"/>
                      <w:szCs w:val="24"/>
                    </w:rPr>
                    <w:t>8.校正/训练膀胱仿生体模模块一个</w:t>
                  </w: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auto"/>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rPr>
              <w:t>1</w:t>
            </w:r>
          </w:p>
        </w:tc>
        <w:tc>
          <w:tcPr>
            <w:tcW w:w="5415" w:type="dxa"/>
            <w:tcBorders>
              <w:top w:val="single" w:color="auto" w:sz="6" w:space="0"/>
              <w:left w:val="single" w:color="auto" w:sz="6" w:space="0"/>
              <w:bottom w:val="nil"/>
              <w:right w:val="nil"/>
            </w:tcBorders>
            <w:noWrap w:val="0"/>
            <w:vAlign w:val="center"/>
          </w:tcPr>
          <w:p>
            <w:pPr>
              <w:rPr>
                <w:color w:val="auto"/>
              </w:rPr>
            </w:pPr>
            <w:r>
              <w:rPr>
                <w:rFonts w:hint="eastAsia"/>
                <w:color w:val="000000"/>
                <w:sz w:val="24"/>
                <w:szCs w:val="24"/>
              </w:rPr>
              <w:t>供电方式：</w:t>
            </w:r>
            <w:r>
              <w:rPr>
                <w:rFonts w:hint="eastAsia" w:ascii="宋体" w:hAnsi="宋体" w:cs="Tahoma"/>
                <w:color w:val="000000"/>
                <w:sz w:val="24"/>
                <w:szCs w:val="24"/>
              </w:rPr>
              <w:t>3.7V，配可充电电池，内部供电，并备有电量提示，要求</w:t>
            </w:r>
            <w:r>
              <w:rPr>
                <w:rFonts w:hint="eastAsia"/>
                <w:color w:val="000000"/>
                <w:sz w:val="24"/>
                <w:szCs w:val="24"/>
              </w:rPr>
              <w:t>可充电，要求配备充电装置：</w:t>
            </w:r>
            <w:r>
              <w:rPr>
                <w:rFonts w:hint="eastAsia" w:ascii="宋体" w:hAnsi="宋体" w:cs="Arial"/>
                <w:color w:val="000000"/>
                <w:sz w:val="24"/>
              </w:rPr>
              <w:t>AC 220V±10%，</w:t>
            </w:r>
            <w:r>
              <w:rPr>
                <w:rFonts w:hint="eastAsia" w:ascii="宋体" w:hAnsi="宋体" w:cs="Tahoma"/>
                <w:color w:val="000000"/>
                <w:sz w:val="24"/>
                <w:szCs w:val="24"/>
              </w:rPr>
              <w:t>能待机服务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tabs>
                <w:tab w:val="center" w:pos="4946"/>
              </w:tabs>
              <w:adjustRightInd w:val="0"/>
              <w:snapToGrid w:val="0"/>
              <w:ind w:left="1258" w:hanging="1257" w:hangingChars="524"/>
              <w:jc w:val="left"/>
              <w:rPr>
                <w:color w:val="000000"/>
                <w:sz w:val="24"/>
                <w:szCs w:val="24"/>
              </w:rPr>
            </w:pPr>
            <w:r>
              <w:rPr>
                <w:rFonts w:hint="eastAsia"/>
                <w:color w:val="000000"/>
                <w:sz w:val="24"/>
                <w:szCs w:val="24"/>
              </w:rPr>
              <w:t>探头要求：机械扇扫三维</w:t>
            </w:r>
            <w:r>
              <w:rPr>
                <w:rFonts w:hint="eastAsia" w:ascii="宋体" w:hAnsi="宋体" w:cs="Tahoma"/>
                <w:color w:val="000000"/>
                <w:sz w:val="24"/>
                <w:szCs w:val="24"/>
              </w:rPr>
              <w:t>多切面扫描</w:t>
            </w:r>
            <w:r>
              <w:rPr>
                <w:rFonts w:hint="eastAsia"/>
                <w:color w:val="000000"/>
                <w:sz w:val="24"/>
                <w:szCs w:val="24"/>
              </w:rPr>
              <w:t>探头，探头频</w:t>
            </w:r>
          </w:p>
          <w:p>
            <w:pPr>
              <w:tabs>
                <w:tab w:val="center" w:pos="4946"/>
              </w:tabs>
              <w:adjustRightInd w:val="0"/>
              <w:snapToGrid w:val="0"/>
              <w:ind w:left="1257" w:leftChars="0" w:hanging="1257" w:hangingChars="524"/>
              <w:jc w:val="left"/>
              <w:rPr>
                <w:rFonts w:ascii="宋体" w:hAnsi="宋体" w:eastAsia="宋体" w:cs="宋体"/>
                <w:color w:val="auto"/>
                <w:kern w:val="0"/>
                <w:sz w:val="24"/>
                <w:szCs w:val="24"/>
                <w:lang w:val="en-US" w:eastAsia="zh-CN" w:bidi="ar-SA"/>
              </w:rPr>
            </w:pPr>
            <w:r>
              <w:rPr>
                <w:rFonts w:hint="eastAsia"/>
                <w:color w:val="000000"/>
                <w:sz w:val="24"/>
                <w:szCs w:val="24"/>
              </w:rPr>
              <w:t>率：2.6MHz，探测深度要求：≥140mm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s="Arial"/>
                <w:bCs/>
                <w:color w:val="000000"/>
                <w:sz w:val="24"/>
                <w:szCs w:val="24"/>
              </w:rPr>
              <w:t>扫描切面要求：不低于</w:t>
            </w:r>
            <w:r>
              <w:rPr>
                <w:rFonts w:hint="eastAsia" w:ascii="宋体" w:hAnsi="宋体" w:cs="Arial"/>
                <w:color w:val="000000"/>
                <w:sz w:val="24"/>
                <w:szCs w:val="24"/>
              </w:rPr>
              <w:t>24个膀胱扫描切面</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FF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000000"/>
                <w:sz w:val="24"/>
                <w:szCs w:val="24"/>
              </w:rPr>
              <w:t>测量范围要求：0 ml～999 ml</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000000"/>
                <w:sz w:val="24"/>
                <w:szCs w:val="24"/>
              </w:rPr>
              <w:t>测量精度：</w:t>
            </w:r>
            <w:r>
              <w:rPr>
                <w:rFonts w:hint="eastAsia" w:ascii="宋体" w:hAnsi="宋体" w:cs="Arial"/>
                <w:color w:val="000000"/>
                <w:sz w:val="24"/>
                <w:szCs w:val="24"/>
              </w:rPr>
              <w:t>误差率小于±15%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rPr>
                <w:rFonts w:ascii="宋体" w:hAnsi="宋体" w:eastAsia="宋体" w:cs="宋体"/>
                <w:color w:val="auto"/>
                <w:kern w:val="0"/>
                <w:sz w:val="24"/>
                <w:szCs w:val="24"/>
                <w:lang w:val="en-US" w:eastAsia="zh-CN" w:bidi="ar-SA"/>
              </w:rPr>
            </w:pPr>
            <w:r>
              <w:rPr>
                <w:rFonts w:hint="eastAsia" w:ascii="宋体" w:hAnsi="宋体" w:cs="Arial"/>
                <w:color w:val="000000"/>
                <w:sz w:val="24"/>
              </w:rPr>
              <w:t>能自动生成患者ID编号，位数不低于12位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tabs>
                <w:tab w:val="center" w:pos="4946"/>
              </w:tabs>
              <w:adjustRightInd w:val="0"/>
              <w:snapToGrid w:val="0"/>
              <w:ind w:left="1257" w:leftChars="0" w:hanging="1257" w:hangingChars="524"/>
              <w:rPr>
                <w:rFonts w:ascii="宋体" w:hAnsi="宋体" w:eastAsia="宋体" w:cs="宋体"/>
                <w:color w:val="auto"/>
                <w:kern w:val="0"/>
                <w:sz w:val="24"/>
                <w:szCs w:val="24"/>
                <w:lang w:val="en-US" w:eastAsia="zh-CN" w:bidi="ar-SA"/>
              </w:rPr>
            </w:pPr>
            <w:r>
              <w:rPr>
                <w:rFonts w:hint="eastAsia"/>
                <w:color w:val="000000"/>
                <w:sz w:val="24"/>
                <w:szCs w:val="24"/>
              </w:rPr>
              <w:t>屏幕尺寸要求：不低于8</w:t>
            </w:r>
            <w:r>
              <w:rPr>
                <w:rFonts w:hint="eastAsia" w:ascii="宋体" w:hAnsi="宋体"/>
                <w:bCs/>
                <w:color w:val="000000"/>
                <w:sz w:val="24"/>
                <w:szCs w:val="24"/>
              </w:rPr>
              <w:t>英</w:t>
            </w:r>
            <w:r>
              <w:rPr>
                <w:rFonts w:hint="eastAsia"/>
                <w:color w:val="000000"/>
                <w:sz w:val="24"/>
                <w:szCs w:val="24"/>
              </w:rPr>
              <w:t>寸LCD 彩色液晶屏</w:t>
            </w:r>
            <w:r>
              <w:rPr>
                <w:rFonts w:hint="eastAsia" w:ascii="宋体" w:hAnsi="宋体" w:cs="Arial"/>
                <w:color w:val="000000"/>
                <w:sz w:val="24"/>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000000"/>
                <w:sz w:val="24"/>
                <w:szCs w:val="24"/>
              </w:rPr>
              <w:t>测量模式要求具备4种：男性模式、女性模式、残余小容量模式、体模校正模式</w:t>
            </w:r>
          </w:p>
        </w:tc>
        <w:tc>
          <w:tcPr>
            <w:tcW w:w="2342"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FF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000000"/>
                <w:sz w:val="24"/>
                <w:szCs w:val="24"/>
              </w:rPr>
              <w:t>校正功能要求：要求具有体积校正功能、可进行测量数据校准功能</w:t>
            </w:r>
          </w:p>
        </w:tc>
        <w:tc>
          <w:tcPr>
            <w:tcW w:w="2342"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FF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s="宋体"/>
                <w:color w:val="000000"/>
                <w:sz w:val="24"/>
                <w:szCs w:val="24"/>
              </w:rPr>
              <w:t>操作选择要求：要求具备触摸屏操作、主机按键操作两种模式</w:t>
            </w:r>
          </w:p>
        </w:tc>
        <w:tc>
          <w:tcPr>
            <w:tcW w:w="2342"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FF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color w:val="FF0000"/>
              </w:rPr>
              <w:t>▲</w:t>
            </w:r>
            <w:r>
              <w:rPr>
                <w:rFonts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cs="Tahoma"/>
                <w:color w:val="000000"/>
                <w:sz w:val="24"/>
                <w:szCs w:val="24"/>
              </w:rPr>
              <w:t>测量结果</w:t>
            </w:r>
            <w:r>
              <w:rPr>
                <w:rFonts w:cs="Tahoma"/>
                <w:color w:val="000000"/>
                <w:sz w:val="24"/>
                <w:szCs w:val="24"/>
              </w:rPr>
              <w:t>显示</w:t>
            </w:r>
            <w:r>
              <w:rPr>
                <w:rFonts w:hint="eastAsia" w:cs="Tahoma"/>
                <w:color w:val="000000"/>
                <w:sz w:val="24"/>
                <w:szCs w:val="24"/>
              </w:rPr>
              <w:t>：要求具备显示6</w:t>
            </w:r>
            <w:r>
              <w:rPr>
                <w:rFonts w:cs="Tahoma"/>
                <w:color w:val="000000"/>
                <w:sz w:val="24"/>
                <w:szCs w:val="24"/>
              </w:rPr>
              <w:t>个</w:t>
            </w:r>
            <w:r>
              <w:rPr>
                <w:rFonts w:hint="eastAsia" w:cs="Tahoma"/>
                <w:color w:val="000000"/>
                <w:sz w:val="24"/>
                <w:szCs w:val="24"/>
              </w:rPr>
              <w:t>或以上B型</w:t>
            </w:r>
            <w:r>
              <w:rPr>
                <w:rFonts w:cs="Tahoma"/>
                <w:color w:val="000000"/>
                <w:sz w:val="24"/>
                <w:szCs w:val="24"/>
              </w:rPr>
              <w:t>超声图像</w:t>
            </w:r>
            <w:r>
              <w:rPr>
                <w:rFonts w:hint="eastAsia" w:cs="Tahoma"/>
                <w:color w:val="000000"/>
                <w:sz w:val="24"/>
                <w:szCs w:val="24"/>
              </w:rPr>
              <w:t>切</w:t>
            </w:r>
            <w:r>
              <w:rPr>
                <w:rFonts w:cs="Tahoma"/>
                <w:color w:val="000000"/>
                <w:sz w:val="24"/>
                <w:szCs w:val="24"/>
              </w:rPr>
              <w:t>面</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rPr>
            </w:pPr>
            <w:r>
              <w:rPr>
                <w:rFonts w:hint="eastAsia" w:ascii="宋体" w:hAnsi="宋体" w:cs="宋体"/>
                <w:color w:val="FF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color w:val="000000"/>
                <w:sz w:val="24"/>
                <w:szCs w:val="24"/>
              </w:rPr>
              <w:t>图像显示要求：实时动态显示测量图像功能</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color w:val="000000"/>
                <w:sz w:val="24"/>
                <w:szCs w:val="24"/>
              </w:rPr>
              <w:t>自动识别要求：</w:t>
            </w:r>
            <w:r>
              <w:rPr>
                <w:rFonts w:ascii="Arial" w:hAnsi="Arial" w:cs="Arial"/>
                <w:color w:val="000000"/>
                <w:kern w:val="0"/>
                <w:sz w:val="24"/>
                <w:szCs w:val="24"/>
              </w:rPr>
              <w:t>自动</w:t>
            </w:r>
            <w:r>
              <w:rPr>
                <w:rFonts w:hint="eastAsia" w:ascii="Arial" w:hAnsi="Arial" w:cs="Arial"/>
                <w:color w:val="000000"/>
                <w:kern w:val="0"/>
                <w:sz w:val="24"/>
                <w:szCs w:val="24"/>
              </w:rPr>
              <w:t>识别、自动</w:t>
            </w:r>
            <w:r>
              <w:rPr>
                <w:rFonts w:ascii="Arial" w:hAnsi="Arial" w:cs="Arial"/>
                <w:color w:val="000000"/>
                <w:kern w:val="0"/>
                <w:sz w:val="24"/>
                <w:szCs w:val="24"/>
              </w:rPr>
              <w:t>勾</w:t>
            </w:r>
            <w:r>
              <w:rPr>
                <w:rFonts w:hint="eastAsia" w:ascii="Arial" w:hAnsi="Arial" w:cs="Arial"/>
                <w:color w:val="000000"/>
                <w:kern w:val="0"/>
                <w:sz w:val="24"/>
                <w:szCs w:val="24"/>
              </w:rPr>
              <w:t>边</w:t>
            </w:r>
            <w:r>
              <w:rPr>
                <w:rFonts w:ascii="Arial" w:hAnsi="Arial" w:cs="Arial"/>
                <w:color w:val="000000"/>
                <w:kern w:val="0"/>
                <w:sz w:val="24"/>
                <w:szCs w:val="24"/>
              </w:rPr>
              <w:t>膀胱液性暗区边界</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ascii="Arial" w:hAnsi="Arial" w:cs="Arial"/>
                <w:color w:val="000000"/>
                <w:kern w:val="0"/>
                <w:sz w:val="24"/>
                <w:szCs w:val="24"/>
              </w:rPr>
              <w:t>自动</w:t>
            </w:r>
            <w:r>
              <w:rPr>
                <w:rFonts w:hint="eastAsia" w:ascii="Arial" w:hAnsi="Arial" w:cs="Arial"/>
                <w:color w:val="000000"/>
                <w:kern w:val="0"/>
                <w:sz w:val="24"/>
                <w:szCs w:val="24"/>
              </w:rPr>
              <w:t>计算要求：</w:t>
            </w:r>
            <w:r>
              <w:rPr>
                <w:rFonts w:hint="eastAsia" w:ascii="宋体" w:hAnsi="宋体" w:cs="Arial"/>
                <w:color w:val="000000"/>
                <w:sz w:val="24"/>
              </w:rPr>
              <w:t>自动测量计算测量容积结果及</w:t>
            </w:r>
            <w:r>
              <w:rPr>
                <w:rFonts w:ascii="Arial" w:hAnsi="Arial" w:cs="Arial"/>
                <w:color w:val="000000"/>
                <w:kern w:val="0"/>
                <w:sz w:val="24"/>
                <w:szCs w:val="24"/>
              </w:rPr>
              <w:t>膀胱内尿量值</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color w:val="000000"/>
                <w:sz w:val="24"/>
                <w:szCs w:val="24"/>
              </w:rPr>
              <w:t>病例管理要求：病历存贮功能、病历浏览功能、病历导出功能</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color w:val="000000"/>
                <w:sz w:val="24"/>
                <w:szCs w:val="24"/>
              </w:rPr>
              <w:t>输出接口要求：USB数据接口；可</w:t>
            </w:r>
            <w:r>
              <w:rPr>
                <w:rFonts w:hint="eastAsia" w:ascii="宋体" w:hAnsi="宋体" w:cs="Arial"/>
                <w:color w:val="000000"/>
                <w:sz w:val="24"/>
                <w:szCs w:val="24"/>
              </w:rPr>
              <w:t>连接打印机和电脑；</w:t>
            </w:r>
            <w:r>
              <w:rPr>
                <w:rFonts w:hint="eastAsia"/>
                <w:color w:val="000000"/>
                <w:sz w:val="24"/>
                <w:szCs w:val="24"/>
              </w:rPr>
              <w:t>USB接口可升级软件</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color w:val="000000"/>
                <w:sz w:val="24"/>
                <w:szCs w:val="24"/>
              </w:rPr>
              <w:t>打印选择要求：</w:t>
            </w:r>
            <w:r>
              <w:rPr>
                <w:rFonts w:hint="eastAsia" w:ascii="宋体" w:hAnsi="宋体" w:cs="Arial"/>
                <w:color w:val="000000"/>
                <w:sz w:val="24"/>
                <w:szCs w:val="24"/>
              </w:rPr>
              <w:t>根据需要具备选择打印功能。终生免费供应</w:t>
            </w:r>
            <w:r>
              <w:rPr>
                <w:rFonts w:hint="eastAsia"/>
                <w:color w:val="000000"/>
                <w:sz w:val="24"/>
                <w:szCs w:val="24"/>
              </w:rPr>
              <w:t>热敏打印纸</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ascii="宋体" w:hAnsi="宋体" w:cs="宋体"/>
                <w:color w:val="000000"/>
                <w:sz w:val="24"/>
                <w:szCs w:val="24"/>
              </w:rPr>
              <w:t>扫描结果信息记录：日期、时间、测量结果、性别、患者ID、膀胱形态图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rPr>
              <w:t>▲</w:t>
            </w:r>
            <w:r>
              <w:rPr>
                <w:rFonts w:hint="eastAsia" w:ascii="宋体" w:hAnsi="宋体" w:cs="宋体"/>
                <w:color w:val="000000"/>
                <w:kern w:val="0"/>
                <w:sz w:val="24"/>
                <w:szCs w:val="24"/>
              </w:rPr>
              <w:t>1</w:t>
            </w:r>
            <w:r>
              <w:rPr>
                <w:rFonts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color w:val="000000"/>
                <w:sz w:val="24"/>
                <w:szCs w:val="24"/>
              </w:rPr>
              <w:t>产品结构</w:t>
            </w:r>
            <w:r>
              <w:rPr>
                <w:rFonts w:hint="eastAsia" w:ascii="宋体" w:hAnsi="宋体" w:cs="Arial"/>
                <w:color w:val="000000"/>
                <w:sz w:val="24"/>
              </w:rPr>
              <w:t>；</w:t>
            </w:r>
            <w:r>
              <w:rPr>
                <w:rFonts w:hint="eastAsia"/>
                <w:color w:val="000000"/>
                <w:sz w:val="24"/>
                <w:szCs w:val="24"/>
              </w:rPr>
              <w:t>主机与移动支架可拆卸，要求配备推车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color w:val="FF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color w:val="000000"/>
                <w:kern w:val="0"/>
                <w:sz w:val="24"/>
                <w:szCs w:val="24"/>
              </w:rPr>
              <w:t>20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color w:val="000000"/>
                <w:sz w:val="24"/>
                <w:szCs w:val="24"/>
              </w:rPr>
              <w:t>要求提供投标产品的CE认证证书；FDA注册证；TGA认证；CMD质量体系认证，国内注册证；国内检验报告；产品注册名称和指标符合对应的国家标准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sz w:val="24"/>
                <w:szCs w:val="24"/>
              </w:rPr>
            </w:pPr>
            <w:r>
              <w:rPr>
                <w:rFonts w:hint="eastAsia"/>
                <w:color w:val="000000"/>
                <w:sz w:val="24"/>
                <w:szCs w:val="24"/>
              </w:rPr>
              <w:t>系统维护：要求免费升级软件，免费定期校正产品，</w:t>
            </w:r>
            <w:r>
              <w:rPr>
                <w:rFonts w:hint="eastAsia" w:ascii="宋体" w:hAnsi="宋体"/>
                <w:color w:val="000000"/>
                <w:sz w:val="24"/>
                <w:szCs w:val="24"/>
              </w:rPr>
              <w:t>提供视频操作培训指南</w:t>
            </w:r>
            <w:r>
              <w:rPr>
                <w:rFonts w:hint="eastAsia"/>
                <w:color w:val="000000"/>
                <w:sz w:val="24"/>
                <w:szCs w:val="24"/>
              </w:rPr>
              <w:t>。免费保修3年。维修响应时间2小时，维修期间无偿提供维修周转机使用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bookmarkStart w:id="15" w:name="_GoBack"/>
            <w:bookmarkEnd w:id="15"/>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5053BB"/>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2020-12-22T06:18:04Z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